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248"/>
        <w:gridCol w:w="399"/>
        <w:gridCol w:w="890"/>
        <w:gridCol w:w="414"/>
        <w:gridCol w:w="139"/>
        <w:gridCol w:w="25"/>
        <w:gridCol w:w="178"/>
        <w:gridCol w:w="401"/>
        <w:gridCol w:w="536"/>
        <w:gridCol w:w="42"/>
        <w:gridCol w:w="243"/>
        <w:gridCol w:w="336"/>
        <w:gridCol w:w="317"/>
        <w:gridCol w:w="262"/>
        <w:gridCol w:w="212"/>
        <w:gridCol w:w="366"/>
        <w:gridCol w:w="27"/>
        <w:gridCol w:w="71"/>
        <w:gridCol w:w="481"/>
        <w:gridCol w:w="51"/>
        <w:gridCol w:w="405"/>
        <w:gridCol w:w="123"/>
        <w:gridCol w:w="578"/>
        <w:gridCol w:w="237"/>
        <w:gridCol w:w="342"/>
        <w:gridCol w:w="579"/>
        <w:gridCol w:w="17"/>
        <w:gridCol w:w="1422"/>
        <w:gridCol w:w="10"/>
      </w:tblGrid>
      <w:tr w:rsidR="006A701A" w:rsidRPr="008B4FE6" w14:paraId="0D8EB7B5" w14:textId="77777777" w:rsidTr="00676C8D">
        <w:trPr>
          <w:gridAfter w:val="1"/>
          <w:wAfter w:w="10" w:type="dxa"/>
          <w:trHeight w:val="1611"/>
        </w:trPr>
        <w:tc>
          <w:tcPr>
            <w:tcW w:w="6631" w:type="dxa"/>
            <w:gridSpan w:val="18"/>
          </w:tcPr>
          <w:p w14:paraId="73C372C9" w14:textId="77777777" w:rsidR="006A701A" w:rsidRPr="008B4FE6" w:rsidRDefault="006A701A" w:rsidP="00505ADF">
            <w:pPr>
              <w:spacing w:line="240" w:lineRule="auto"/>
              <w:ind w:hanging="45"/>
              <w:rPr>
                <w:rFonts w:ascii="Times New Roman" w:hAnsi="Times New Roman"/>
                <w:color w:val="000000"/>
              </w:rPr>
            </w:pPr>
            <w:r w:rsidRPr="008B4FE6">
              <w:rPr>
                <w:rFonts w:ascii="Times New Roman" w:hAnsi="Times New Roman"/>
                <w:b/>
                <w:color w:val="000000"/>
              </w:rPr>
              <w:t xml:space="preserve">Nazwa </w:t>
            </w:r>
            <w:r w:rsidR="001B75D8">
              <w:rPr>
                <w:rFonts w:ascii="Times New Roman" w:hAnsi="Times New Roman"/>
                <w:b/>
                <w:color w:val="000000"/>
              </w:rPr>
              <w:t>projektu</w:t>
            </w:r>
          </w:p>
          <w:p w14:paraId="2C177571" w14:textId="77777777" w:rsidR="006A701A" w:rsidRPr="008B4FE6" w:rsidRDefault="002F3B1F" w:rsidP="00505ADF">
            <w:pPr>
              <w:spacing w:line="240" w:lineRule="auto"/>
              <w:ind w:hanging="34"/>
              <w:rPr>
                <w:rFonts w:ascii="Times New Roman" w:hAnsi="Times New Roman"/>
                <w:color w:val="000000"/>
              </w:rPr>
            </w:pPr>
            <w:r>
              <w:rPr>
                <w:rFonts w:ascii="Times New Roman" w:hAnsi="Times New Roman"/>
                <w:color w:val="000000"/>
              </w:rPr>
              <w:t>Projekt ustawy</w:t>
            </w:r>
            <w:r w:rsidR="00F02A7B">
              <w:rPr>
                <w:rFonts w:ascii="Times New Roman" w:hAnsi="Times New Roman"/>
                <w:color w:val="000000"/>
              </w:rPr>
              <w:t xml:space="preserve"> o </w:t>
            </w:r>
            <w:r>
              <w:rPr>
                <w:rFonts w:ascii="Times New Roman" w:hAnsi="Times New Roman"/>
                <w:color w:val="000000"/>
              </w:rPr>
              <w:t>zmianie ustawy</w:t>
            </w:r>
            <w:r w:rsidR="00F02A7B">
              <w:rPr>
                <w:rFonts w:ascii="Times New Roman" w:hAnsi="Times New Roman"/>
                <w:color w:val="000000"/>
              </w:rPr>
              <w:t xml:space="preserve"> o </w:t>
            </w:r>
            <w:r w:rsidRPr="002F3B1F">
              <w:rPr>
                <w:rFonts w:ascii="Times New Roman" w:hAnsi="Times New Roman"/>
                <w:color w:val="000000"/>
              </w:rPr>
              <w:t>planowaniu</w:t>
            </w:r>
            <w:r w:rsidR="00F02A7B">
              <w:rPr>
                <w:rFonts w:ascii="Times New Roman" w:hAnsi="Times New Roman"/>
                <w:color w:val="000000"/>
              </w:rPr>
              <w:t xml:space="preserve"> i </w:t>
            </w:r>
            <w:r w:rsidRPr="002F3B1F">
              <w:rPr>
                <w:rFonts w:ascii="Times New Roman" w:hAnsi="Times New Roman"/>
                <w:color w:val="000000"/>
              </w:rPr>
              <w:t>zagospodarowaniu przestrzennym</w:t>
            </w:r>
            <w:r w:rsidR="00625C48">
              <w:rPr>
                <w:rFonts w:ascii="Times New Roman" w:hAnsi="Times New Roman"/>
                <w:color w:val="000000"/>
              </w:rPr>
              <w:t xml:space="preserve"> oraz</w:t>
            </w:r>
            <w:r w:rsidRPr="002F3B1F">
              <w:rPr>
                <w:rFonts w:ascii="Times New Roman" w:hAnsi="Times New Roman"/>
                <w:color w:val="000000"/>
              </w:rPr>
              <w:t xml:space="preserve"> niektórych innych ustaw</w:t>
            </w:r>
          </w:p>
          <w:p w14:paraId="1B014399" w14:textId="77777777" w:rsidR="006A701A" w:rsidRPr="008B4FE6" w:rsidRDefault="006A701A" w:rsidP="0022402B">
            <w:pPr>
              <w:spacing w:before="120" w:line="240" w:lineRule="auto"/>
              <w:ind w:hanging="45"/>
              <w:rPr>
                <w:rFonts w:ascii="Times New Roman" w:hAnsi="Times New Roman"/>
                <w:b/>
                <w:color w:val="000000"/>
              </w:rPr>
            </w:pPr>
            <w:r w:rsidRPr="008B4FE6">
              <w:rPr>
                <w:rFonts w:ascii="Times New Roman" w:hAnsi="Times New Roman"/>
                <w:b/>
                <w:color w:val="000000"/>
              </w:rPr>
              <w:t>Ministerstwo wiodące</w:t>
            </w:r>
            <w:r w:rsidR="00F02A7B">
              <w:rPr>
                <w:rFonts w:ascii="Times New Roman" w:hAnsi="Times New Roman"/>
                <w:b/>
                <w:color w:val="000000"/>
              </w:rPr>
              <w:t xml:space="preserve"> i </w:t>
            </w:r>
            <w:r w:rsidRPr="008B4FE6">
              <w:rPr>
                <w:rFonts w:ascii="Times New Roman" w:hAnsi="Times New Roman"/>
                <w:b/>
                <w:color w:val="000000"/>
              </w:rPr>
              <w:t>ministerstwa współpracujące</w:t>
            </w:r>
          </w:p>
          <w:p w14:paraId="1A8B0C5E" w14:textId="77777777" w:rsidR="006A701A" w:rsidRDefault="002F3B1F" w:rsidP="00FA0C02">
            <w:pPr>
              <w:spacing w:line="240" w:lineRule="auto"/>
              <w:ind w:hanging="34"/>
              <w:rPr>
                <w:rFonts w:ascii="Times New Roman" w:hAnsi="Times New Roman"/>
                <w:color w:val="000000"/>
              </w:rPr>
            </w:pPr>
            <w:r>
              <w:rPr>
                <w:rFonts w:ascii="Times New Roman" w:hAnsi="Times New Roman"/>
                <w:color w:val="000000"/>
              </w:rPr>
              <w:t>Ministerstwo Rozwoju</w:t>
            </w:r>
            <w:r w:rsidR="00F02A7B">
              <w:rPr>
                <w:rFonts w:ascii="Times New Roman" w:hAnsi="Times New Roman"/>
                <w:color w:val="000000"/>
              </w:rPr>
              <w:t xml:space="preserve"> i </w:t>
            </w:r>
            <w:r>
              <w:rPr>
                <w:rFonts w:ascii="Times New Roman" w:hAnsi="Times New Roman"/>
                <w:color w:val="000000"/>
              </w:rPr>
              <w:t>Technologii</w:t>
            </w:r>
          </w:p>
          <w:p w14:paraId="63662612" w14:textId="77777777" w:rsidR="00EA41A0" w:rsidRDefault="00EA41A0" w:rsidP="004A2BBB">
            <w:pPr>
              <w:spacing w:line="240" w:lineRule="auto"/>
              <w:rPr>
                <w:rFonts w:ascii="Times New Roman" w:hAnsi="Times New Roman"/>
                <w:b/>
                <w:sz w:val="21"/>
                <w:szCs w:val="24"/>
              </w:rPr>
            </w:pPr>
          </w:p>
          <w:p w14:paraId="60CF7C05" w14:textId="77777777" w:rsidR="001B3460" w:rsidRPr="006E0E80" w:rsidRDefault="001B3460" w:rsidP="00326BE9">
            <w:pPr>
              <w:spacing w:line="240" w:lineRule="auto"/>
              <w:rPr>
                <w:rFonts w:ascii="Times New Roman" w:hAnsi="Times New Roman"/>
                <w:b/>
              </w:rPr>
            </w:pPr>
            <w:r w:rsidRPr="006E0E80">
              <w:rPr>
                <w:rFonts w:ascii="Times New Roman" w:hAnsi="Times New Roman"/>
                <w:b/>
              </w:rPr>
              <w:t>Osoba odpowiedzialna za projekt</w:t>
            </w:r>
            <w:r w:rsidR="00F02A7B">
              <w:rPr>
                <w:rFonts w:ascii="Times New Roman" w:hAnsi="Times New Roman"/>
                <w:b/>
              </w:rPr>
              <w:t xml:space="preserve"> w </w:t>
            </w:r>
            <w:r w:rsidRPr="006E0E80">
              <w:rPr>
                <w:rFonts w:ascii="Times New Roman" w:hAnsi="Times New Roman"/>
                <w:b/>
              </w:rPr>
              <w:t>randze Ministra, Sekretarza Stanu</w:t>
            </w:r>
            <w:r w:rsidR="00F02A7B">
              <w:rPr>
                <w:rFonts w:ascii="Times New Roman" w:hAnsi="Times New Roman"/>
                <w:b/>
              </w:rPr>
              <w:t xml:space="preserve"> lub </w:t>
            </w:r>
            <w:r w:rsidRPr="006E0E80">
              <w:rPr>
                <w:rFonts w:ascii="Times New Roman" w:hAnsi="Times New Roman"/>
                <w:b/>
              </w:rPr>
              <w:t xml:space="preserve">Podsekretarza Stanu </w:t>
            </w:r>
          </w:p>
          <w:p w14:paraId="12D5B2D9" w14:textId="77777777" w:rsidR="00EA41A0" w:rsidRPr="006C6A5C" w:rsidRDefault="00EA41A0" w:rsidP="00326BE9">
            <w:pPr>
              <w:spacing w:line="240" w:lineRule="auto"/>
              <w:ind w:hanging="45"/>
              <w:rPr>
                <w:rFonts w:ascii="Times New Roman" w:hAnsi="Times New Roman"/>
                <w:b/>
                <w:color w:val="000000"/>
              </w:rPr>
            </w:pPr>
            <w:r w:rsidRPr="006E0E80">
              <w:rPr>
                <w:rFonts w:ascii="Times New Roman" w:hAnsi="Times New Roman"/>
              </w:rPr>
              <w:t>Pan Piotr Uściński, Sekretarz Stanu</w:t>
            </w:r>
            <w:r w:rsidR="00F02A7B">
              <w:rPr>
                <w:rFonts w:ascii="Times New Roman" w:hAnsi="Times New Roman"/>
              </w:rPr>
              <w:t xml:space="preserve"> w </w:t>
            </w:r>
            <w:r w:rsidRPr="006E0E80">
              <w:rPr>
                <w:rFonts w:ascii="Times New Roman" w:hAnsi="Times New Roman"/>
              </w:rPr>
              <w:t>Ministerstwie Rozwoju</w:t>
            </w:r>
            <w:r w:rsidR="00F02A7B">
              <w:rPr>
                <w:rFonts w:ascii="Times New Roman" w:hAnsi="Times New Roman"/>
              </w:rPr>
              <w:t xml:space="preserve"> i </w:t>
            </w:r>
            <w:r w:rsidRPr="006E0E80">
              <w:rPr>
                <w:rFonts w:ascii="Times New Roman" w:hAnsi="Times New Roman"/>
              </w:rPr>
              <w:t>Technologii</w:t>
            </w:r>
          </w:p>
          <w:p w14:paraId="2B3AD8F1" w14:textId="77777777" w:rsidR="006A701A" w:rsidRPr="008B4FE6" w:rsidRDefault="006A701A" w:rsidP="002672E8">
            <w:pPr>
              <w:spacing w:before="120" w:line="240" w:lineRule="auto"/>
              <w:ind w:hanging="45"/>
              <w:rPr>
                <w:rFonts w:ascii="Times New Roman" w:hAnsi="Times New Roman"/>
                <w:b/>
                <w:color w:val="000000"/>
              </w:rPr>
            </w:pPr>
            <w:r w:rsidRPr="008B4FE6">
              <w:rPr>
                <w:rFonts w:ascii="Times New Roman" w:hAnsi="Times New Roman"/>
                <w:b/>
                <w:color w:val="000000"/>
              </w:rPr>
              <w:t>Kontakt</w:t>
            </w:r>
            <w:r w:rsidR="00F02A7B">
              <w:rPr>
                <w:rFonts w:ascii="Times New Roman" w:hAnsi="Times New Roman"/>
                <w:b/>
                <w:color w:val="000000"/>
              </w:rPr>
              <w:t xml:space="preserve"> do </w:t>
            </w:r>
            <w:r w:rsidRPr="008B4FE6">
              <w:rPr>
                <w:rFonts w:ascii="Times New Roman" w:hAnsi="Times New Roman"/>
                <w:b/>
                <w:color w:val="000000"/>
              </w:rPr>
              <w:t>opiekuna merytorycznego projektu</w:t>
            </w:r>
          </w:p>
          <w:p w14:paraId="0BA1728A" w14:textId="77777777" w:rsidR="00EA41A0" w:rsidRDefault="00EA41A0" w:rsidP="002672E8">
            <w:pPr>
              <w:spacing w:line="240" w:lineRule="auto"/>
              <w:ind w:hanging="34"/>
              <w:rPr>
                <w:rFonts w:ascii="Times New Roman" w:hAnsi="Times New Roman"/>
                <w:color w:val="000000"/>
              </w:rPr>
            </w:pPr>
            <w:r>
              <w:rPr>
                <w:rFonts w:ascii="Times New Roman" w:hAnsi="Times New Roman"/>
                <w:color w:val="000000"/>
              </w:rPr>
              <w:t>Pan Michał Gil, Dyrektor</w:t>
            </w:r>
            <w:r w:rsidR="00F02A7B">
              <w:rPr>
                <w:rFonts w:ascii="Times New Roman" w:hAnsi="Times New Roman"/>
                <w:color w:val="000000"/>
              </w:rPr>
              <w:t xml:space="preserve"> w </w:t>
            </w:r>
            <w:r>
              <w:rPr>
                <w:rFonts w:ascii="Times New Roman" w:hAnsi="Times New Roman"/>
                <w:color w:val="000000"/>
              </w:rPr>
              <w:t>Departamencie Planowania Przestrzennego Ministerstwa Rozwoju</w:t>
            </w:r>
            <w:r w:rsidR="00F02A7B">
              <w:rPr>
                <w:rFonts w:ascii="Times New Roman" w:hAnsi="Times New Roman"/>
                <w:color w:val="000000"/>
              </w:rPr>
              <w:t xml:space="preserve"> i </w:t>
            </w:r>
            <w:r>
              <w:rPr>
                <w:rFonts w:ascii="Times New Roman" w:hAnsi="Times New Roman"/>
                <w:color w:val="000000"/>
              </w:rPr>
              <w:t>Technologii</w:t>
            </w:r>
            <w:r w:rsidR="006C6A5C">
              <w:rPr>
                <w:rFonts w:ascii="Times New Roman" w:hAnsi="Times New Roman"/>
                <w:color w:val="000000"/>
              </w:rPr>
              <w:t xml:space="preserve"> (MRiT)</w:t>
            </w:r>
            <w:r>
              <w:rPr>
                <w:rFonts w:ascii="Times New Roman" w:hAnsi="Times New Roman"/>
                <w:color w:val="000000"/>
              </w:rPr>
              <w:t>,</w:t>
            </w:r>
          </w:p>
          <w:p w14:paraId="4BB3DB91" w14:textId="77777777" w:rsidR="00EA41A0" w:rsidRPr="006E0E80" w:rsidRDefault="00EA41A0" w:rsidP="002672E8">
            <w:pPr>
              <w:spacing w:after="120" w:line="240" w:lineRule="auto"/>
              <w:ind w:hanging="34"/>
              <w:rPr>
                <w:rFonts w:ascii="Times New Roman" w:hAnsi="Times New Roman"/>
                <w:color w:val="000000"/>
                <w:lang w:val="en-GB"/>
              </w:rPr>
            </w:pPr>
            <w:r w:rsidRPr="006E0E80">
              <w:rPr>
                <w:rFonts w:ascii="Times New Roman" w:hAnsi="Times New Roman"/>
                <w:color w:val="000000"/>
                <w:lang w:val="en-GB"/>
              </w:rPr>
              <w:t xml:space="preserve">tel. 22 522 56 00, email: </w:t>
            </w:r>
            <w:hyperlink r:id="rId8" w:history="1">
              <w:r w:rsidR="0005654E" w:rsidRPr="000269C6">
                <w:rPr>
                  <w:rStyle w:val="Hipercze"/>
                  <w:rFonts w:ascii="Times New Roman" w:hAnsi="Times New Roman"/>
                  <w:lang w:val="en-GB"/>
                </w:rPr>
                <w:t>michal.gil@mrit.gov.pl</w:t>
              </w:r>
            </w:hyperlink>
          </w:p>
          <w:p w14:paraId="4DFB35CC" w14:textId="77777777" w:rsidR="00EA41A0" w:rsidRDefault="00EA41A0" w:rsidP="002672E8">
            <w:pPr>
              <w:spacing w:line="240" w:lineRule="auto"/>
              <w:ind w:hanging="34"/>
              <w:rPr>
                <w:rFonts w:ascii="Times New Roman" w:hAnsi="Times New Roman"/>
                <w:color w:val="000000"/>
              </w:rPr>
            </w:pPr>
            <w:r>
              <w:rPr>
                <w:rFonts w:ascii="Times New Roman" w:hAnsi="Times New Roman"/>
                <w:color w:val="000000"/>
              </w:rPr>
              <w:t>Pani Anna Michalik, Zastępca Dyrektora</w:t>
            </w:r>
            <w:r w:rsidR="00F02A7B">
              <w:rPr>
                <w:rFonts w:ascii="Times New Roman" w:hAnsi="Times New Roman"/>
                <w:color w:val="000000"/>
              </w:rPr>
              <w:t xml:space="preserve"> w </w:t>
            </w:r>
            <w:r>
              <w:rPr>
                <w:rFonts w:ascii="Times New Roman" w:hAnsi="Times New Roman"/>
                <w:color w:val="000000"/>
              </w:rPr>
              <w:t>Departamencie Planowania Przestrzennego</w:t>
            </w:r>
            <w:r w:rsidR="006C6A5C">
              <w:rPr>
                <w:rFonts w:ascii="Times New Roman" w:hAnsi="Times New Roman"/>
                <w:color w:val="000000"/>
              </w:rPr>
              <w:t xml:space="preserve"> MRiT,</w:t>
            </w:r>
          </w:p>
          <w:p w14:paraId="394BB112" w14:textId="77777777" w:rsidR="0005654E" w:rsidRPr="00FC436C" w:rsidRDefault="00EA41A0" w:rsidP="002672E8">
            <w:pPr>
              <w:spacing w:after="120" w:line="240" w:lineRule="auto"/>
              <w:ind w:hanging="34"/>
              <w:rPr>
                <w:rFonts w:ascii="Times New Roman" w:hAnsi="Times New Roman"/>
                <w:color w:val="000000"/>
                <w:lang w:val="en-GB"/>
              </w:rPr>
            </w:pPr>
            <w:r w:rsidRPr="00FC436C">
              <w:rPr>
                <w:rFonts w:ascii="Times New Roman" w:hAnsi="Times New Roman"/>
                <w:color w:val="000000"/>
                <w:lang w:val="en-GB"/>
              </w:rPr>
              <w:t xml:space="preserve">tel. 22 522 56 00, email: </w:t>
            </w:r>
            <w:hyperlink r:id="rId9" w:history="1">
              <w:r w:rsidR="0005654E" w:rsidRPr="00FC436C">
                <w:rPr>
                  <w:rStyle w:val="Hipercze"/>
                  <w:rFonts w:ascii="Times New Roman" w:hAnsi="Times New Roman"/>
                  <w:lang w:val="en-GB"/>
                </w:rPr>
                <w:t>anna.michalik@mrit.gov.pl</w:t>
              </w:r>
            </w:hyperlink>
          </w:p>
          <w:p w14:paraId="27D4D0D7" w14:textId="77777777" w:rsidR="0005654E" w:rsidRDefault="0005654E" w:rsidP="002672E8">
            <w:pPr>
              <w:spacing w:line="240" w:lineRule="auto"/>
              <w:ind w:hanging="34"/>
              <w:rPr>
                <w:rFonts w:ascii="Times New Roman" w:hAnsi="Times New Roman"/>
                <w:color w:val="000000"/>
              </w:rPr>
            </w:pPr>
            <w:r>
              <w:rPr>
                <w:rFonts w:ascii="Times New Roman" w:hAnsi="Times New Roman"/>
                <w:color w:val="000000"/>
              </w:rPr>
              <w:t>Pan Łukasz Marciniak, Zastępca Dyrektora</w:t>
            </w:r>
            <w:r w:rsidR="00F02A7B">
              <w:rPr>
                <w:rFonts w:ascii="Times New Roman" w:hAnsi="Times New Roman"/>
                <w:color w:val="000000"/>
              </w:rPr>
              <w:t xml:space="preserve"> w </w:t>
            </w:r>
            <w:r>
              <w:rPr>
                <w:rFonts w:ascii="Times New Roman" w:hAnsi="Times New Roman"/>
                <w:color w:val="000000"/>
              </w:rPr>
              <w:t>Departamencie Planowania Przestrzennego</w:t>
            </w:r>
            <w:r w:rsidR="006C6A5C">
              <w:rPr>
                <w:rFonts w:ascii="Times New Roman" w:hAnsi="Times New Roman"/>
                <w:color w:val="000000"/>
              </w:rPr>
              <w:t xml:space="preserve"> MRiT,</w:t>
            </w:r>
          </w:p>
          <w:p w14:paraId="2A5C7EA8" w14:textId="77777777" w:rsidR="006A701A" w:rsidRPr="00FC436C" w:rsidRDefault="0005654E" w:rsidP="002672E8">
            <w:pPr>
              <w:spacing w:line="240" w:lineRule="auto"/>
              <w:ind w:hanging="34"/>
              <w:rPr>
                <w:rFonts w:ascii="Times New Roman" w:hAnsi="Times New Roman"/>
                <w:color w:val="000000"/>
                <w:lang w:val="en-GB"/>
              </w:rPr>
            </w:pPr>
            <w:r w:rsidRPr="000269C6">
              <w:rPr>
                <w:rFonts w:ascii="Times New Roman" w:hAnsi="Times New Roman"/>
                <w:color w:val="000000"/>
                <w:lang w:val="en-GB"/>
              </w:rPr>
              <w:t xml:space="preserve">tel. 22 522 56 </w:t>
            </w:r>
            <w:r>
              <w:rPr>
                <w:rFonts w:ascii="Times New Roman" w:hAnsi="Times New Roman"/>
                <w:color w:val="000000"/>
                <w:lang w:val="en-GB"/>
              </w:rPr>
              <w:t>16</w:t>
            </w:r>
            <w:r w:rsidRPr="000269C6">
              <w:rPr>
                <w:rFonts w:ascii="Times New Roman" w:hAnsi="Times New Roman"/>
                <w:color w:val="000000"/>
                <w:lang w:val="en-GB"/>
              </w:rPr>
              <w:t xml:space="preserve">, email: </w:t>
            </w:r>
            <w:hyperlink r:id="rId10" w:history="1">
              <w:r w:rsidRPr="009D3E8A">
                <w:rPr>
                  <w:rStyle w:val="Hipercze"/>
                  <w:rFonts w:ascii="Times New Roman" w:hAnsi="Times New Roman"/>
                  <w:lang w:val="en-GB"/>
                </w:rPr>
                <w:t>lukasz.marciniak</w:t>
              </w:r>
              <w:r w:rsidRPr="000269C6">
                <w:rPr>
                  <w:rStyle w:val="Hipercze"/>
                  <w:rFonts w:ascii="Times New Roman" w:hAnsi="Times New Roman"/>
                  <w:lang w:val="en-GB"/>
                </w:rPr>
                <w:t>@mrit.gov.pl</w:t>
              </w:r>
            </w:hyperlink>
            <w:r w:rsidRPr="002D0ED7">
              <w:rPr>
                <w:rFonts w:ascii="Times New Roman" w:hAnsi="Times New Roman"/>
                <w:color w:val="000000"/>
                <w:lang w:val="en-GB"/>
              </w:rPr>
              <w:t xml:space="preserve"> </w:t>
            </w:r>
          </w:p>
        </w:tc>
        <w:tc>
          <w:tcPr>
            <w:tcW w:w="4306" w:type="dxa"/>
            <w:gridSpan w:val="11"/>
            <w:shd w:val="clear" w:color="auto" w:fill="FFFFFF"/>
          </w:tcPr>
          <w:p w14:paraId="3973AF80" w14:textId="5D16C6E3" w:rsidR="001B3460" w:rsidRPr="00642825" w:rsidRDefault="001B3460" w:rsidP="002672E8">
            <w:pPr>
              <w:spacing w:line="240" w:lineRule="auto"/>
              <w:rPr>
                <w:rFonts w:ascii="Times New Roman" w:hAnsi="Times New Roman"/>
                <w:b/>
                <w:sz w:val="21"/>
                <w:szCs w:val="21"/>
              </w:rPr>
            </w:pPr>
            <w:r w:rsidRPr="0093599A">
              <w:rPr>
                <w:rFonts w:ascii="Times New Roman" w:hAnsi="Times New Roman"/>
                <w:b/>
              </w:rPr>
              <w:t>Data sporządzenia</w:t>
            </w:r>
            <w:r w:rsidRPr="00642825">
              <w:rPr>
                <w:rFonts w:ascii="Times New Roman" w:hAnsi="Times New Roman"/>
                <w:b/>
                <w:sz w:val="21"/>
                <w:szCs w:val="21"/>
              </w:rPr>
              <w:br/>
            </w:r>
            <w:r w:rsidR="004F7A53">
              <w:rPr>
                <w:rFonts w:ascii="Times New Roman" w:hAnsi="Times New Roman"/>
              </w:rPr>
              <w:t>21</w:t>
            </w:r>
            <w:r w:rsidR="00090E28">
              <w:rPr>
                <w:rFonts w:ascii="Times New Roman" w:hAnsi="Times New Roman"/>
              </w:rPr>
              <w:t>.</w:t>
            </w:r>
            <w:r w:rsidR="004F7A53">
              <w:rPr>
                <w:rFonts w:ascii="Times New Roman" w:hAnsi="Times New Roman"/>
              </w:rPr>
              <w:t>10</w:t>
            </w:r>
            <w:r w:rsidR="00090E28">
              <w:rPr>
                <w:rFonts w:ascii="Times New Roman" w:hAnsi="Times New Roman"/>
              </w:rPr>
              <w:t>.</w:t>
            </w:r>
            <w:r w:rsidR="008779CB" w:rsidRPr="008779CB">
              <w:rPr>
                <w:rFonts w:ascii="Times New Roman" w:hAnsi="Times New Roman"/>
              </w:rPr>
              <w:t>2022</w:t>
            </w:r>
          </w:p>
          <w:p w14:paraId="26208B62" w14:textId="77777777" w:rsidR="00F76884" w:rsidRDefault="00F76884" w:rsidP="002672E8">
            <w:pPr>
              <w:spacing w:line="240" w:lineRule="auto"/>
              <w:rPr>
                <w:rFonts w:ascii="Times New Roman" w:hAnsi="Times New Roman"/>
                <w:b/>
              </w:rPr>
            </w:pPr>
          </w:p>
          <w:p w14:paraId="498FE5D3" w14:textId="77777777" w:rsidR="00A141B8" w:rsidRDefault="00F76884" w:rsidP="002672E8">
            <w:pPr>
              <w:spacing w:line="240" w:lineRule="auto"/>
              <w:rPr>
                <w:rFonts w:ascii="Times New Roman" w:hAnsi="Times New Roman"/>
              </w:rPr>
            </w:pPr>
            <w:r w:rsidRPr="0065019F">
              <w:rPr>
                <w:rFonts w:ascii="Times New Roman" w:hAnsi="Times New Roman"/>
                <w:b/>
              </w:rPr>
              <w:t xml:space="preserve">Źródło: </w:t>
            </w:r>
            <w:r w:rsidR="00EB6FC4" w:rsidRPr="008F6FD2">
              <w:rPr>
                <w:rFonts w:ascii="Times New Roman" w:hAnsi="Times New Roman"/>
              </w:rPr>
              <w:t>Strategia</w:t>
            </w:r>
            <w:r w:rsidR="00F02A7B">
              <w:rPr>
                <w:rFonts w:ascii="Times New Roman" w:hAnsi="Times New Roman"/>
              </w:rPr>
              <w:t xml:space="preserve"> na </w:t>
            </w:r>
            <w:r w:rsidR="00EB6FC4" w:rsidRPr="008F6FD2">
              <w:rPr>
                <w:rFonts w:ascii="Times New Roman" w:hAnsi="Times New Roman"/>
              </w:rPr>
              <w:t>rzecz Odpowiedzialnego Rozwoju</w:t>
            </w:r>
            <w:r w:rsidR="00A141B8">
              <w:rPr>
                <w:rFonts w:ascii="Times New Roman" w:hAnsi="Times New Roman"/>
              </w:rPr>
              <w:t>,</w:t>
            </w:r>
          </w:p>
          <w:p w14:paraId="3070A479" w14:textId="77777777" w:rsidR="00F76884" w:rsidRPr="008F6FD2" w:rsidRDefault="00A141B8" w:rsidP="002672E8">
            <w:pPr>
              <w:spacing w:line="240" w:lineRule="auto"/>
              <w:rPr>
                <w:rFonts w:ascii="Times New Roman" w:hAnsi="Times New Roman"/>
              </w:rPr>
            </w:pPr>
            <w:r>
              <w:rPr>
                <w:rFonts w:ascii="Times New Roman" w:hAnsi="Times New Roman"/>
              </w:rPr>
              <w:t>Krajowy Plan Odbudowy</w:t>
            </w:r>
            <w:r w:rsidR="00F02A7B">
              <w:rPr>
                <w:rFonts w:ascii="Times New Roman" w:hAnsi="Times New Roman"/>
              </w:rPr>
              <w:t xml:space="preserve"> i </w:t>
            </w:r>
            <w:r>
              <w:rPr>
                <w:rFonts w:ascii="Times New Roman" w:hAnsi="Times New Roman"/>
              </w:rPr>
              <w:t>Zwiększania Odporności</w:t>
            </w:r>
          </w:p>
          <w:p w14:paraId="6C62811C" w14:textId="77777777" w:rsidR="00F76884" w:rsidRPr="0065019F" w:rsidRDefault="00F76884" w:rsidP="002672E8">
            <w:pPr>
              <w:spacing w:line="240" w:lineRule="auto"/>
              <w:rPr>
                <w:rFonts w:ascii="Times New Roman" w:hAnsi="Times New Roman"/>
              </w:rPr>
            </w:pPr>
          </w:p>
          <w:p w14:paraId="19FFF022" w14:textId="77777777" w:rsidR="004A2BBB" w:rsidRDefault="006A701A" w:rsidP="002672E8">
            <w:pPr>
              <w:spacing w:before="120" w:line="240" w:lineRule="auto"/>
              <w:rPr>
                <w:rFonts w:ascii="Times New Roman" w:hAnsi="Times New Roman"/>
                <w:b/>
                <w:color w:val="000000"/>
              </w:rPr>
            </w:pPr>
            <w:r w:rsidRPr="008B4FE6">
              <w:rPr>
                <w:rFonts w:ascii="Times New Roman" w:hAnsi="Times New Roman"/>
                <w:b/>
                <w:color w:val="000000"/>
              </w:rPr>
              <w:t>Nr</w:t>
            </w:r>
            <w:r w:rsidR="00F02A7B">
              <w:rPr>
                <w:rFonts w:ascii="Times New Roman" w:hAnsi="Times New Roman"/>
                <w:b/>
                <w:color w:val="000000"/>
              </w:rPr>
              <w:t xml:space="preserve"> w </w:t>
            </w:r>
            <w:r w:rsidRPr="008B4FE6">
              <w:rPr>
                <w:rFonts w:ascii="Times New Roman" w:hAnsi="Times New Roman"/>
                <w:b/>
                <w:color w:val="000000"/>
              </w:rPr>
              <w:t>wykaz</w:t>
            </w:r>
            <w:r w:rsidR="0057668E">
              <w:rPr>
                <w:rFonts w:ascii="Times New Roman" w:hAnsi="Times New Roman"/>
                <w:b/>
                <w:color w:val="000000"/>
              </w:rPr>
              <w:t>ie</w:t>
            </w:r>
            <w:r w:rsidRPr="008B4FE6">
              <w:rPr>
                <w:rFonts w:ascii="Times New Roman" w:hAnsi="Times New Roman"/>
                <w:b/>
                <w:color w:val="000000"/>
              </w:rPr>
              <w:t xml:space="preserve"> prac</w:t>
            </w:r>
            <w:r w:rsidR="004A2BBB">
              <w:rPr>
                <w:rFonts w:ascii="Times New Roman" w:hAnsi="Times New Roman"/>
                <w:b/>
                <w:color w:val="000000"/>
              </w:rPr>
              <w:t>:</w:t>
            </w:r>
            <w:r w:rsidRPr="008B4FE6">
              <w:rPr>
                <w:rFonts w:ascii="Times New Roman" w:hAnsi="Times New Roman"/>
                <w:b/>
                <w:color w:val="000000"/>
              </w:rPr>
              <w:t xml:space="preserve"> </w:t>
            </w:r>
          </w:p>
          <w:p w14:paraId="0AABFDA1" w14:textId="77777777" w:rsidR="006A701A" w:rsidRPr="008B4FE6" w:rsidRDefault="00326BE9" w:rsidP="002672E8">
            <w:pPr>
              <w:spacing w:line="240" w:lineRule="auto"/>
              <w:rPr>
                <w:rFonts w:ascii="Times New Roman" w:hAnsi="Times New Roman"/>
                <w:color w:val="000000"/>
              </w:rPr>
            </w:pPr>
            <w:r>
              <w:rPr>
                <w:rFonts w:ascii="Times New Roman" w:hAnsi="Times New Roman"/>
                <w:color w:val="000000"/>
              </w:rPr>
              <w:t>UD369</w:t>
            </w:r>
          </w:p>
          <w:p w14:paraId="032DC296" w14:textId="77777777" w:rsidR="006A701A" w:rsidRPr="008B4FE6" w:rsidRDefault="006A701A" w:rsidP="002672E8">
            <w:pPr>
              <w:spacing w:line="240" w:lineRule="auto"/>
              <w:rPr>
                <w:rFonts w:ascii="Times New Roman" w:hAnsi="Times New Roman"/>
                <w:color w:val="000000"/>
                <w:sz w:val="28"/>
                <w:szCs w:val="28"/>
              </w:rPr>
            </w:pPr>
          </w:p>
        </w:tc>
      </w:tr>
      <w:tr w:rsidR="006A701A" w:rsidRPr="0022687A" w14:paraId="6CA37AA2" w14:textId="77777777" w:rsidTr="00676C8D">
        <w:trPr>
          <w:gridAfter w:val="1"/>
          <w:wAfter w:w="10" w:type="dxa"/>
          <w:trHeight w:val="142"/>
        </w:trPr>
        <w:tc>
          <w:tcPr>
            <w:tcW w:w="10937" w:type="dxa"/>
            <w:gridSpan w:val="29"/>
            <w:shd w:val="clear" w:color="auto" w:fill="99CCFF"/>
          </w:tcPr>
          <w:p w14:paraId="372A4B9C" w14:textId="77777777" w:rsidR="006A701A" w:rsidRPr="00627221" w:rsidRDefault="006A701A" w:rsidP="00505ADF">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0C1E02B" w14:textId="77777777" w:rsidTr="00676C8D">
        <w:trPr>
          <w:gridAfter w:val="1"/>
          <w:wAfter w:w="10" w:type="dxa"/>
          <w:trHeight w:val="333"/>
        </w:trPr>
        <w:tc>
          <w:tcPr>
            <w:tcW w:w="10937" w:type="dxa"/>
            <w:gridSpan w:val="29"/>
            <w:shd w:val="clear" w:color="auto" w:fill="99CCFF"/>
            <w:vAlign w:val="center"/>
          </w:tcPr>
          <w:p w14:paraId="56A48652" w14:textId="77777777" w:rsidR="006A701A" w:rsidRPr="008B4FE6" w:rsidRDefault="003D12F6" w:rsidP="00505ADF">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p>
        </w:tc>
      </w:tr>
      <w:tr w:rsidR="006A701A" w:rsidRPr="008B4FE6" w14:paraId="2BE669AD" w14:textId="77777777" w:rsidTr="00676C8D">
        <w:trPr>
          <w:gridAfter w:val="1"/>
          <w:wAfter w:w="10" w:type="dxa"/>
          <w:trHeight w:val="142"/>
        </w:trPr>
        <w:tc>
          <w:tcPr>
            <w:tcW w:w="10937" w:type="dxa"/>
            <w:gridSpan w:val="29"/>
            <w:shd w:val="clear" w:color="auto" w:fill="FFFFFF"/>
          </w:tcPr>
          <w:p w14:paraId="28C18613" w14:textId="6F839998" w:rsidR="00625C48" w:rsidRDefault="00625C48" w:rsidP="00505ADF">
            <w:pPr>
              <w:autoSpaceDE w:val="0"/>
              <w:autoSpaceDN w:val="0"/>
              <w:adjustRightInd w:val="0"/>
              <w:spacing w:before="120" w:after="120" w:line="240" w:lineRule="auto"/>
              <w:jc w:val="both"/>
              <w:rPr>
                <w:rFonts w:ascii="Times New Roman" w:hAnsi="Times New Roman"/>
              </w:rPr>
            </w:pPr>
            <w:r>
              <w:rPr>
                <w:rFonts w:ascii="Times New Roman" w:hAnsi="Times New Roman"/>
              </w:rPr>
              <w:t xml:space="preserve">Przedmiotowy projekt ustawy stanowi element </w:t>
            </w:r>
            <w:r w:rsidRPr="00625C48">
              <w:rPr>
                <w:rFonts w:ascii="Times New Roman" w:hAnsi="Times New Roman"/>
              </w:rPr>
              <w:t>Krajow</w:t>
            </w:r>
            <w:r>
              <w:rPr>
                <w:rFonts w:ascii="Times New Roman" w:hAnsi="Times New Roman"/>
              </w:rPr>
              <w:t>ego</w:t>
            </w:r>
            <w:r w:rsidRPr="00625C48">
              <w:rPr>
                <w:rFonts w:ascii="Times New Roman" w:hAnsi="Times New Roman"/>
              </w:rPr>
              <w:t xml:space="preserve"> Plan</w:t>
            </w:r>
            <w:r>
              <w:rPr>
                <w:rFonts w:ascii="Times New Roman" w:hAnsi="Times New Roman"/>
              </w:rPr>
              <w:t>u</w:t>
            </w:r>
            <w:r w:rsidRPr="00625C48">
              <w:rPr>
                <w:rFonts w:ascii="Times New Roman" w:hAnsi="Times New Roman"/>
              </w:rPr>
              <w:t xml:space="preserve"> Odbudowy</w:t>
            </w:r>
            <w:r w:rsidR="00F02A7B">
              <w:rPr>
                <w:rFonts w:ascii="Times New Roman" w:hAnsi="Times New Roman"/>
              </w:rPr>
              <w:t xml:space="preserve"> i </w:t>
            </w:r>
            <w:r w:rsidRPr="00625C48">
              <w:rPr>
                <w:rFonts w:ascii="Times New Roman" w:hAnsi="Times New Roman"/>
              </w:rPr>
              <w:t>Zwiększania Odporności</w:t>
            </w:r>
            <w:r w:rsidR="00D2310F">
              <w:rPr>
                <w:rFonts w:ascii="Times New Roman" w:hAnsi="Times New Roman"/>
              </w:rPr>
              <w:t xml:space="preserve"> (KPO)</w:t>
            </w:r>
            <w:r w:rsidR="002E58AA">
              <w:rPr>
                <w:rFonts w:ascii="Times New Roman" w:hAnsi="Times New Roman"/>
              </w:rPr>
              <w:t>. Planowany termin wejścia</w:t>
            </w:r>
            <w:r w:rsidR="00F02A7B">
              <w:rPr>
                <w:rFonts w:ascii="Times New Roman" w:hAnsi="Times New Roman"/>
              </w:rPr>
              <w:t xml:space="preserve"> w </w:t>
            </w:r>
            <w:r w:rsidR="002E58AA">
              <w:rPr>
                <w:rFonts w:ascii="Times New Roman" w:hAnsi="Times New Roman"/>
              </w:rPr>
              <w:t xml:space="preserve">życie </w:t>
            </w:r>
            <w:r w:rsidR="00067706">
              <w:rPr>
                <w:rFonts w:ascii="Times New Roman" w:hAnsi="Times New Roman"/>
              </w:rPr>
              <w:t>przepisów ustawy to 1 stycznia 2023 r.</w:t>
            </w:r>
            <w:r w:rsidR="00AD36C4">
              <w:rPr>
                <w:rFonts w:ascii="Times New Roman" w:hAnsi="Times New Roman"/>
              </w:rPr>
              <w:t>,</w:t>
            </w:r>
            <w:r w:rsidR="00F02A7B">
              <w:rPr>
                <w:rFonts w:ascii="Times New Roman" w:hAnsi="Times New Roman"/>
              </w:rPr>
              <w:t xml:space="preserve"> z </w:t>
            </w:r>
            <w:r w:rsidR="00CA3F15">
              <w:rPr>
                <w:rFonts w:ascii="Times New Roman" w:hAnsi="Times New Roman"/>
                <w:color w:val="000000"/>
                <w:lang w:eastAsia="pl-PL"/>
              </w:rPr>
              <w:t xml:space="preserve">wyjątkiem przepisów dotyczących </w:t>
            </w:r>
            <w:r w:rsidR="00791EC6">
              <w:rPr>
                <w:rFonts w:ascii="Times New Roman" w:hAnsi="Times New Roman"/>
                <w:color w:val="000000"/>
                <w:lang w:eastAsia="pl-PL"/>
              </w:rPr>
              <w:t xml:space="preserve">między innymi </w:t>
            </w:r>
            <w:r w:rsidR="00D67FC2">
              <w:rPr>
                <w:rFonts w:ascii="Times New Roman" w:hAnsi="Times New Roman"/>
                <w:color w:val="000000"/>
                <w:lang w:eastAsia="pl-PL"/>
              </w:rPr>
              <w:t>w</w:t>
            </w:r>
            <w:r w:rsidR="00CA3F15">
              <w:rPr>
                <w:rFonts w:ascii="Times New Roman" w:hAnsi="Times New Roman"/>
                <w:color w:val="000000"/>
                <w:lang w:eastAsia="pl-PL"/>
              </w:rPr>
              <w:t>prowadzenia Rejestru Urbanistycznego oraz dalszej cyfryzacji aktów planistycznych,</w:t>
            </w:r>
            <w:r w:rsidR="00F02A7B">
              <w:rPr>
                <w:rFonts w:ascii="Times New Roman" w:hAnsi="Times New Roman"/>
                <w:color w:val="000000"/>
                <w:lang w:eastAsia="pl-PL"/>
              </w:rPr>
              <w:t xml:space="preserve"> które </w:t>
            </w:r>
            <w:r w:rsidR="00CA3F15">
              <w:rPr>
                <w:rFonts w:ascii="Times New Roman" w:hAnsi="Times New Roman"/>
                <w:color w:val="000000"/>
                <w:lang w:eastAsia="pl-PL"/>
              </w:rPr>
              <w:t>wejdą</w:t>
            </w:r>
            <w:r w:rsidR="00F02A7B">
              <w:rPr>
                <w:rFonts w:ascii="Times New Roman" w:hAnsi="Times New Roman"/>
                <w:color w:val="000000"/>
                <w:lang w:eastAsia="pl-PL"/>
              </w:rPr>
              <w:t xml:space="preserve"> w </w:t>
            </w:r>
            <w:r w:rsidR="00CA3F15">
              <w:rPr>
                <w:rFonts w:ascii="Times New Roman" w:hAnsi="Times New Roman"/>
                <w:color w:val="000000"/>
                <w:lang w:eastAsia="pl-PL"/>
              </w:rPr>
              <w:t>życie terminie późniejszym (1</w:t>
            </w:r>
            <w:r w:rsidR="00AD36C4">
              <w:rPr>
                <w:rFonts w:ascii="Times New Roman" w:hAnsi="Times New Roman"/>
                <w:color w:val="000000"/>
                <w:lang w:eastAsia="pl-PL"/>
              </w:rPr>
              <w:t> </w:t>
            </w:r>
            <w:r w:rsidR="00CA3F15">
              <w:rPr>
                <w:rFonts w:ascii="Times New Roman" w:hAnsi="Times New Roman"/>
                <w:color w:val="000000"/>
                <w:lang w:eastAsia="pl-PL"/>
              </w:rPr>
              <w:t>stycznia 2026 r.).</w:t>
            </w:r>
          </w:p>
          <w:p w14:paraId="23414013" w14:textId="77777777" w:rsidR="00C662D4" w:rsidRPr="008F6FD2" w:rsidRDefault="00C662D4" w:rsidP="0022402B">
            <w:pPr>
              <w:autoSpaceDE w:val="0"/>
              <w:autoSpaceDN w:val="0"/>
              <w:adjustRightInd w:val="0"/>
              <w:spacing w:before="120" w:after="120" w:line="240" w:lineRule="auto"/>
              <w:jc w:val="both"/>
              <w:rPr>
                <w:rFonts w:ascii="Times New Roman" w:hAnsi="Times New Roman"/>
              </w:rPr>
            </w:pPr>
            <w:r w:rsidRPr="008F6FD2">
              <w:rPr>
                <w:rFonts w:ascii="Times New Roman" w:hAnsi="Times New Roman"/>
              </w:rPr>
              <w:t>W „Strategii</w:t>
            </w:r>
            <w:r w:rsidR="00F02A7B">
              <w:rPr>
                <w:rFonts w:ascii="Times New Roman" w:hAnsi="Times New Roman"/>
              </w:rPr>
              <w:t xml:space="preserve"> na </w:t>
            </w:r>
            <w:r w:rsidRPr="008F6FD2">
              <w:rPr>
                <w:rFonts w:ascii="Times New Roman" w:hAnsi="Times New Roman"/>
              </w:rPr>
              <w:t>rzecz Odpowiedzialnego Rozwoju</w:t>
            </w:r>
            <w:r w:rsidR="00F02A7B">
              <w:rPr>
                <w:rFonts w:ascii="Times New Roman" w:hAnsi="Times New Roman"/>
              </w:rPr>
              <w:t xml:space="preserve"> do </w:t>
            </w:r>
            <w:r w:rsidRPr="008F6FD2">
              <w:rPr>
                <w:rFonts w:ascii="Times New Roman" w:hAnsi="Times New Roman"/>
              </w:rPr>
              <w:t>roku 2020,</w:t>
            </w:r>
            <w:r w:rsidR="00F02A7B">
              <w:rPr>
                <w:rFonts w:ascii="Times New Roman" w:hAnsi="Times New Roman"/>
              </w:rPr>
              <w:t xml:space="preserve"> z </w:t>
            </w:r>
            <w:r w:rsidRPr="008F6FD2">
              <w:rPr>
                <w:rFonts w:ascii="Times New Roman" w:hAnsi="Times New Roman"/>
              </w:rPr>
              <w:t>perspektywą</w:t>
            </w:r>
            <w:r w:rsidR="00F02A7B">
              <w:rPr>
                <w:rFonts w:ascii="Times New Roman" w:hAnsi="Times New Roman"/>
              </w:rPr>
              <w:t xml:space="preserve"> do </w:t>
            </w:r>
            <w:r w:rsidRPr="008F6FD2">
              <w:rPr>
                <w:rFonts w:ascii="Times New Roman" w:hAnsi="Times New Roman"/>
              </w:rPr>
              <w:t>2030 r.”</w:t>
            </w:r>
            <w:r w:rsidR="00326BE9">
              <w:rPr>
                <w:rFonts w:ascii="Times New Roman" w:hAnsi="Times New Roman"/>
              </w:rPr>
              <w:t xml:space="preserve"> </w:t>
            </w:r>
            <w:r w:rsidRPr="008F6FD2">
              <w:rPr>
                <w:rFonts w:ascii="Times New Roman" w:hAnsi="Times New Roman"/>
              </w:rPr>
              <w:t>(M.P. 2017 r.</w:t>
            </w:r>
            <w:r w:rsidR="00F02A7B">
              <w:rPr>
                <w:rFonts w:ascii="Times New Roman" w:hAnsi="Times New Roman"/>
              </w:rPr>
              <w:t xml:space="preserve"> poz. </w:t>
            </w:r>
            <w:r w:rsidRPr="008F6FD2">
              <w:rPr>
                <w:rFonts w:ascii="Times New Roman" w:hAnsi="Times New Roman"/>
              </w:rPr>
              <w:t>260) jako jeden</w:t>
            </w:r>
            <w:r w:rsidR="00F02A7B">
              <w:rPr>
                <w:rFonts w:ascii="Times New Roman" w:hAnsi="Times New Roman"/>
              </w:rPr>
              <w:t xml:space="preserve"> z </w:t>
            </w:r>
            <w:r w:rsidRPr="008F6FD2">
              <w:rPr>
                <w:rFonts w:ascii="Times New Roman" w:hAnsi="Times New Roman"/>
              </w:rPr>
              <w:t>projektów strategicznych</w:t>
            </w:r>
            <w:r w:rsidR="00F02A7B">
              <w:rPr>
                <w:rFonts w:ascii="Times New Roman" w:hAnsi="Times New Roman"/>
              </w:rPr>
              <w:t xml:space="preserve"> w </w:t>
            </w:r>
            <w:r w:rsidRPr="008F6FD2">
              <w:rPr>
                <w:rFonts w:ascii="Times New Roman" w:hAnsi="Times New Roman"/>
              </w:rPr>
              <w:t>obszarze „Instytucje prorozwojowe</w:t>
            </w:r>
            <w:r w:rsidR="00F02A7B">
              <w:rPr>
                <w:rFonts w:ascii="Times New Roman" w:hAnsi="Times New Roman"/>
              </w:rPr>
              <w:t xml:space="preserve"> i </w:t>
            </w:r>
            <w:r w:rsidRPr="008F6FD2">
              <w:rPr>
                <w:rFonts w:ascii="Times New Roman" w:hAnsi="Times New Roman"/>
              </w:rPr>
              <w:t>strategiczne zarządzanie rozwojem” wymieniona jest „Reforma procesu inwestycyjno</w:t>
            </w:r>
            <w:r w:rsidR="00F02A7B">
              <w:rPr>
                <w:rFonts w:ascii="Times New Roman" w:hAnsi="Times New Roman"/>
              </w:rPr>
              <w:noBreakHyphen/>
            </w:r>
            <w:r w:rsidRPr="008F6FD2">
              <w:rPr>
                <w:rFonts w:ascii="Times New Roman" w:hAnsi="Times New Roman"/>
              </w:rPr>
              <w:t>budowlanego”.</w:t>
            </w:r>
          </w:p>
          <w:p w14:paraId="1943EE96" w14:textId="4A0AC7AF" w:rsidR="00C662D4" w:rsidRPr="008F6FD2" w:rsidRDefault="00C662D4" w:rsidP="00FA0C02">
            <w:pPr>
              <w:autoSpaceDE w:val="0"/>
              <w:autoSpaceDN w:val="0"/>
              <w:adjustRightInd w:val="0"/>
              <w:spacing w:after="120" w:line="240" w:lineRule="auto"/>
              <w:jc w:val="both"/>
              <w:rPr>
                <w:rFonts w:ascii="Times New Roman" w:eastAsia="Times New Roman" w:hAnsi="Times New Roman"/>
                <w:lang w:eastAsia="pl-PL"/>
              </w:rPr>
            </w:pPr>
            <w:r w:rsidRPr="008F6FD2">
              <w:rPr>
                <w:rFonts w:ascii="Times New Roman" w:hAnsi="Times New Roman"/>
                <w:lang w:eastAsia="pl-PL"/>
              </w:rPr>
              <w:t>Reforma procesu inwestycyjno</w:t>
            </w:r>
            <w:r w:rsidR="00F02A7B">
              <w:rPr>
                <w:rFonts w:ascii="Times New Roman" w:hAnsi="Times New Roman"/>
                <w:lang w:eastAsia="pl-PL"/>
              </w:rPr>
              <w:noBreakHyphen/>
            </w:r>
            <w:r w:rsidRPr="008F6FD2">
              <w:rPr>
                <w:rFonts w:ascii="Times New Roman" w:hAnsi="Times New Roman"/>
                <w:lang w:eastAsia="pl-PL"/>
              </w:rPr>
              <w:t>budowlanego</w:t>
            </w:r>
            <w:r w:rsidR="00F02A7B">
              <w:rPr>
                <w:rFonts w:ascii="Times New Roman" w:hAnsi="Times New Roman"/>
                <w:lang w:eastAsia="pl-PL"/>
              </w:rPr>
              <w:t xml:space="preserve"> w </w:t>
            </w:r>
            <w:r w:rsidRPr="008F6FD2">
              <w:rPr>
                <w:rFonts w:ascii="Times New Roman" w:hAnsi="Times New Roman"/>
                <w:lang w:eastAsia="pl-PL"/>
              </w:rPr>
              <w:t xml:space="preserve">zakresie procesu </w:t>
            </w:r>
            <w:r w:rsidR="004C7DFF" w:rsidRPr="008F6FD2">
              <w:rPr>
                <w:rFonts w:ascii="Times New Roman" w:hAnsi="Times New Roman"/>
                <w:lang w:eastAsia="pl-PL"/>
              </w:rPr>
              <w:t>budowlanego</w:t>
            </w:r>
            <w:r w:rsidR="004C7DFF">
              <w:rPr>
                <w:rFonts w:ascii="Times New Roman" w:hAnsi="Times New Roman"/>
                <w:lang w:eastAsia="pl-PL"/>
              </w:rPr>
              <w:t xml:space="preserve"> została</w:t>
            </w:r>
            <w:r w:rsidRPr="008F6FD2">
              <w:rPr>
                <w:rFonts w:ascii="Times New Roman" w:hAnsi="Times New Roman"/>
                <w:lang w:eastAsia="pl-PL"/>
              </w:rPr>
              <w:t xml:space="preserve"> zrealizowana </w:t>
            </w:r>
            <w:r w:rsidR="004C7DFF" w:rsidRPr="008F6FD2">
              <w:rPr>
                <w:rFonts w:ascii="Times New Roman" w:hAnsi="Times New Roman"/>
                <w:lang w:eastAsia="pl-PL"/>
              </w:rPr>
              <w:t>poprzez</w:t>
            </w:r>
            <w:r w:rsidR="004C7DFF">
              <w:rPr>
                <w:rFonts w:ascii="Times New Roman" w:hAnsi="Times New Roman"/>
                <w:lang w:eastAsia="pl-PL"/>
              </w:rPr>
              <w:t xml:space="preserve"> ustawę</w:t>
            </w:r>
            <w:r w:rsidR="00F02A7B">
              <w:rPr>
                <w:rFonts w:ascii="Times New Roman" w:hAnsi="Times New Roman"/>
                <w:lang w:eastAsia="pl-PL"/>
              </w:rPr>
              <w:t xml:space="preserve"> z </w:t>
            </w:r>
            <w:r w:rsidRPr="008F6FD2">
              <w:rPr>
                <w:rFonts w:ascii="Times New Roman" w:hAnsi="Times New Roman"/>
                <w:lang w:eastAsia="pl-PL"/>
              </w:rPr>
              <w:t>dnia 13 lutego 2020 r.</w:t>
            </w:r>
            <w:r w:rsidR="00F02A7B">
              <w:rPr>
                <w:rFonts w:ascii="Times New Roman" w:hAnsi="Times New Roman"/>
                <w:lang w:eastAsia="pl-PL"/>
              </w:rPr>
              <w:t xml:space="preserve"> o </w:t>
            </w:r>
            <w:r w:rsidRPr="008F6FD2">
              <w:rPr>
                <w:rFonts w:ascii="Times New Roman" w:hAnsi="Times New Roman"/>
                <w:lang w:eastAsia="pl-PL"/>
              </w:rPr>
              <w:t>zmianie ustawy – Prawo budowlane oraz niektórych innych ustaw (Dz. U.</w:t>
            </w:r>
            <w:r w:rsidR="00F02A7B">
              <w:rPr>
                <w:rFonts w:ascii="Times New Roman" w:hAnsi="Times New Roman"/>
                <w:lang w:eastAsia="pl-PL"/>
              </w:rPr>
              <w:t xml:space="preserve"> z </w:t>
            </w:r>
            <w:r w:rsidR="00E619F0">
              <w:rPr>
                <w:rFonts w:ascii="Times New Roman" w:hAnsi="Times New Roman"/>
                <w:lang w:eastAsia="pl-PL"/>
              </w:rPr>
              <w:t>2020 r.</w:t>
            </w:r>
            <w:r w:rsidR="00F02A7B">
              <w:rPr>
                <w:rFonts w:ascii="Times New Roman" w:hAnsi="Times New Roman"/>
                <w:lang w:eastAsia="pl-PL"/>
              </w:rPr>
              <w:t xml:space="preserve"> poz. </w:t>
            </w:r>
            <w:r w:rsidRPr="008F6FD2">
              <w:rPr>
                <w:rFonts w:ascii="Times New Roman" w:hAnsi="Times New Roman"/>
                <w:lang w:eastAsia="pl-PL"/>
              </w:rPr>
              <w:t>471</w:t>
            </w:r>
            <w:r w:rsidR="00D235A3">
              <w:rPr>
                <w:rFonts w:ascii="Times New Roman" w:hAnsi="Times New Roman"/>
                <w:lang w:eastAsia="pl-PL"/>
              </w:rPr>
              <w:t>,</w:t>
            </w:r>
            <w:r w:rsidR="00F02A7B">
              <w:rPr>
                <w:rFonts w:ascii="Times New Roman" w:hAnsi="Times New Roman"/>
                <w:lang w:eastAsia="pl-PL"/>
              </w:rPr>
              <w:t xml:space="preserve"> z </w:t>
            </w:r>
            <w:r w:rsidR="00D235A3">
              <w:rPr>
                <w:rFonts w:ascii="Times New Roman" w:hAnsi="Times New Roman"/>
                <w:lang w:eastAsia="pl-PL"/>
              </w:rPr>
              <w:t>późn. zm.</w:t>
            </w:r>
            <w:r w:rsidR="00E619F0">
              <w:rPr>
                <w:rFonts w:ascii="Times New Roman" w:hAnsi="Times New Roman"/>
                <w:lang w:eastAsia="pl-PL"/>
              </w:rPr>
              <w:t>)</w:t>
            </w:r>
            <w:r w:rsidR="00AC0051">
              <w:rPr>
                <w:rFonts w:ascii="Times New Roman" w:hAnsi="Times New Roman"/>
                <w:lang w:eastAsia="pl-PL"/>
              </w:rPr>
              <w:t>.</w:t>
            </w:r>
            <w:r w:rsidR="00E619F0">
              <w:rPr>
                <w:rFonts w:ascii="Times New Roman" w:hAnsi="Times New Roman"/>
                <w:lang w:eastAsia="pl-PL"/>
              </w:rPr>
              <w:t xml:space="preserve"> </w:t>
            </w:r>
            <w:r w:rsidRPr="008F6FD2">
              <w:rPr>
                <w:rFonts w:ascii="Times New Roman" w:hAnsi="Times New Roman"/>
              </w:rPr>
              <w:t>Projekt zmiany ustawy</w:t>
            </w:r>
            <w:r w:rsidR="00F02A7B">
              <w:rPr>
                <w:rFonts w:ascii="Times New Roman" w:hAnsi="Times New Roman"/>
              </w:rPr>
              <w:t xml:space="preserve"> o </w:t>
            </w:r>
            <w:r w:rsidRPr="008F6FD2">
              <w:rPr>
                <w:rFonts w:ascii="Times New Roman" w:hAnsi="Times New Roman"/>
              </w:rPr>
              <w:t>planowaniu</w:t>
            </w:r>
            <w:r w:rsidR="00F02A7B">
              <w:rPr>
                <w:rFonts w:ascii="Times New Roman" w:hAnsi="Times New Roman"/>
              </w:rPr>
              <w:t xml:space="preserve"> i </w:t>
            </w:r>
            <w:r w:rsidRPr="008F6FD2">
              <w:rPr>
                <w:rFonts w:ascii="Times New Roman" w:hAnsi="Times New Roman"/>
              </w:rPr>
              <w:t xml:space="preserve">zagospodarowaniu przestrzennym oraz innych </w:t>
            </w:r>
            <w:r w:rsidR="004C7DFF" w:rsidRPr="008F6FD2">
              <w:rPr>
                <w:rFonts w:ascii="Times New Roman" w:hAnsi="Times New Roman"/>
              </w:rPr>
              <w:t>ustaw</w:t>
            </w:r>
            <w:r w:rsidR="004C7DFF">
              <w:rPr>
                <w:rFonts w:ascii="Times New Roman" w:hAnsi="Times New Roman"/>
              </w:rPr>
              <w:t xml:space="preserve"> jest kontynuacją</w:t>
            </w:r>
            <w:r w:rsidRPr="008F6FD2">
              <w:rPr>
                <w:rFonts w:ascii="Times New Roman" w:hAnsi="Times New Roman"/>
              </w:rPr>
              <w:t xml:space="preserve"> r</w:t>
            </w:r>
            <w:r w:rsidRPr="008F6FD2">
              <w:rPr>
                <w:rFonts w:ascii="Times New Roman" w:eastAsia="Times New Roman" w:hAnsi="Times New Roman"/>
                <w:lang w:eastAsia="pl-PL"/>
              </w:rPr>
              <w:t>eformy procesu inwestycyjno</w:t>
            </w:r>
            <w:r w:rsidR="00F02A7B">
              <w:rPr>
                <w:rFonts w:ascii="Times New Roman" w:eastAsia="Times New Roman" w:hAnsi="Times New Roman"/>
                <w:lang w:eastAsia="pl-PL"/>
              </w:rPr>
              <w:noBreakHyphen/>
            </w:r>
            <w:r w:rsidRPr="008F6FD2">
              <w:rPr>
                <w:rFonts w:ascii="Times New Roman" w:eastAsia="Times New Roman" w:hAnsi="Times New Roman"/>
                <w:lang w:eastAsia="pl-PL"/>
              </w:rPr>
              <w:t>budowlanego</w:t>
            </w:r>
            <w:r w:rsidR="00F02A7B">
              <w:rPr>
                <w:rFonts w:ascii="Times New Roman" w:eastAsia="Times New Roman" w:hAnsi="Times New Roman"/>
                <w:lang w:eastAsia="pl-PL"/>
              </w:rPr>
              <w:t xml:space="preserve"> w </w:t>
            </w:r>
            <w:r w:rsidRPr="008F6FD2">
              <w:rPr>
                <w:rFonts w:ascii="Times New Roman" w:eastAsia="Times New Roman" w:hAnsi="Times New Roman"/>
                <w:lang w:eastAsia="pl-PL"/>
              </w:rPr>
              <w:t>zakresie planowania</w:t>
            </w:r>
            <w:r w:rsidR="00F02A7B">
              <w:rPr>
                <w:rFonts w:ascii="Times New Roman" w:eastAsia="Times New Roman" w:hAnsi="Times New Roman"/>
                <w:lang w:eastAsia="pl-PL"/>
              </w:rPr>
              <w:t xml:space="preserve"> i </w:t>
            </w:r>
            <w:r w:rsidRPr="008F6FD2">
              <w:rPr>
                <w:rFonts w:ascii="Times New Roman" w:eastAsia="Times New Roman" w:hAnsi="Times New Roman"/>
                <w:lang w:eastAsia="pl-PL"/>
              </w:rPr>
              <w:t>zagospodarowania przestrzennego.</w:t>
            </w:r>
          </w:p>
          <w:p w14:paraId="5E24ABDF" w14:textId="4DD8E82D" w:rsidR="00C662D4" w:rsidRPr="008F6FD2" w:rsidRDefault="00D2310F" w:rsidP="004A2BBB">
            <w:pPr>
              <w:autoSpaceDE w:val="0"/>
              <w:autoSpaceDN w:val="0"/>
              <w:adjustRightInd w:val="0"/>
              <w:spacing w:after="120" w:line="240" w:lineRule="auto"/>
              <w:jc w:val="both"/>
              <w:rPr>
                <w:rFonts w:ascii="Times New Roman" w:eastAsia="Times New Roman" w:hAnsi="Times New Roman"/>
                <w:lang w:eastAsia="pl-PL"/>
              </w:rPr>
            </w:pPr>
            <w:r w:rsidRPr="008F6FD2">
              <w:rPr>
                <w:rFonts w:ascii="Times New Roman" w:eastAsia="Times New Roman" w:hAnsi="Times New Roman"/>
                <w:lang w:eastAsia="pl-PL"/>
              </w:rPr>
              <w:t>Reforma planowania przestrzennego jest jednym</w:t>
            </w:r>
            <w:r>
              <w:rPr>
                <w:rFonts w:ascii="Times New Roman" w:eastAsia="Times New Roman" w:hAnsi="Times New Roman"/>
                <w:lang w:eastAsia="pl-PL"/>
              </w:rPr>
              <w:t xml:space="preserve"> z </w:t>
            </w:r>
            <w:r w:rsidRPr="008F6FD2">
              <w:rPr>
                <w:rFonts w:ascii="Times New Roman" w:eastAsia="Times New Roman" w:hAnsi="Times New Roman"/>
                <w:lang w:eastAsia="pl-PL"/>
              </w:rPr>
              <w:t>kamieni milowy</w:t>
            </w:r>
            <w:r>
              <w:rPr>
                <w:rFonts w:ascii="Times New Roman" w:eastAsia="Times New Roman" w:hAnsi="Times New Roman"/>
                <w:lang w:eastAsia="pl-PL"/>
              </w:rPr>
              <w:t>ch</w:t>
            </w:r>
            <w:r w:rsidRPr="008F6FD2">
              <w:rPr>
                <w:rFonts w:ascii="Times New Roman" w:eastAsia="Times New Roman" w:hAnsi="Times New Roman"/>
                <w:lang w:eastAsia="pl-PL"/>
              </w:rPr>
              <w:t xml:space="preserve"> </w:t>
            </w:r>
            <w:r>
              <w:rPr>
                <w:rFonts w:ascii="Times New Roman" w:eastAsia="Times New Roman" w:hAnsi="Times New Roman"/>
                <w:lang w:eastAsia="pl-PL"/>
              </w:rPr>
              <w:t>przewidzianych do realizacji w ramach KPO</w:t>
            </w:r>
            <w:r w:rsidRPr="008F6FD2">
              <w:rPr>
                <w:rFonts w:ascii="Times New Roman" w:eastAsia="Times New Roman" w:hAnsi="Times New Roman"/>
                <w:lang w:eastAsia="pl-PL"/>
              </w:rPr>
              <w:t>, wymienionym</w:t>
            </w:r>
            <w:r>
              <w:rPr>
                <w:rFonts w:ascii="Times New Roman" w:eastAsia="Times New Roman" w:hAnsi="Times New Roman"/>
                <w:lang w:eastAsia="pl-PL"/>
              </w:rPr>
              <w:t xml:space="preserve"> w </w:t>
            </w:r>
            <w:r w:rsidRPr="008F6FD2">
              <w:rPr>
                <w:rFonts w:ascii="Times New Roman" w:eastAsia="Times New Roman" w:hAnsi="Times New Roman"/>
                <w:lang w:eastAsia="pl-PL"/>
              </w:rPr>
              <w:t>części grantowej</w:t>
            </w:r>
            <w:r>
              <w:rPr>
                <w:rFonts w:ascii="Times New Roman" w:eastAsia="Times New Roman" w:hAnsi="Times New Roman"/>
                <w:lang w:eastAsia="pl-PL"/>
              </w:rPr>
              <w:t xml:space="preserve"> w </w:t>
            </w:r>
            <w:r w:rsidRPr="008F6FD2">
              <w:rPr>
                <w:rFonts w:ascii="Times New Roman" w:eastAsia="Times New Roman" w:hAnsi="Times New Roman"/>
                <w:lang w:eastAsia="pl-PL"/>
              </w:rPr>
              <w:t>komponencie</w:t>
            </w:r>
            <w:r>
              <w:rPr>
                <w:rFonts w:ascii="Times New Roman" w:eastAsia="Times New Roman" w:hAnsi="Times New Roman"/>
                <w:lang w:eastAsia="pl-PL"/>
              </w:rPr>
              <w:t xml:space="preserve"> A</w:t>
            </w:r>
            <w:r w:rsidRPr="008F6FD2" w:rsidDel="00D2310F">
              <w:rPr>
                <w:rFonts w:ascii="Times New Roman" w:eastAsia="Times New Roman" w:hAnsi="Times New Roman"/>
                <w:lang w:eastAsia="pl-PL"/>
              </w:rPr>
              <w:t xml:space="preserve"> </w:t>
            </w:r>
            <w:r w:rsidR="00C662D4" w:rsidRPr="008F6FD2">
              <w:rPr>
                <w:rFonts w:ascii="Times New Roman" w:eastAsia="Times New Roman" w:hAnsi="Times New Roman"/>
                <w:lang w:eastAsia="pl-PL"/>
              </w:rPr>
              <w:t>„Odporność</w:t>
            </w:r>
            <w:r w:rsidR="00F02A7B">
              <w:rPr>
                <w:rFonts w:ascii="Times New Roman" w:eastAsia="Times New Roman" w:hAnsi="Times New Roman"/>
                <w:lang w:eastAsia="pl-PL"/>
              </w:rPr>
              <w:t xml:space="preserve"> i </w:t>
            </w:r>
            <w:r w:rsidR="00C662D4" w:rsidRPr="008F6FD2">
              <w:rPr>
                <w:rFonts w:ascii="Times New Roman" w:eastAsia="Times New Roman" w:hAnsi="Times New Roman"/>
                <w:lang w:eastAsia="pl-PL"/>
              </w:rPr>
              <w:t>konkurencyjność gospodarki”</w:t>
            </w:r>
            <w:r w:rsidR="004A0ACD">
              <w:rPr>
                <w:rFonts w:ascii="Times New Roman" w:eastAsia="Times New Roman" w:hAnsi="Times New Roman"/>
                <w:lang w:eastAsia="pl-PL"/>
              </w:rPr>
              <w:t xml:space="preserve"> jako </w:t>
            </w:r>
            <w:r w:rsidR="004A0ACD" w:rsidRPr="002052BF">
              <w:rPr>
                <w:rFonts w:ascii="Times New Roman" w:hAnsi="Times New Roman"/>
              </w:rPr>
              <w:t>„A.1.3 Reforma</w:t>
            </w:r>
            <w:r w:rsidR="004A0ACD">
              <w:t xml:space="preserve"> </w:t>
            </w:r>
            <w:r w:rsidR="004A0ACD" w:rsidRPr="002052BF">
              <w:rPr>
                <w:rFonts w:ascii="Times New Roman" w:hAnsi="Times New Roman"/>
              </w:rPr>
              <w:t>planowania i zagospodarowania przestrzennego”</w:t>
            </w:r>
            <w:r w:rsidR="00C662D4" w:rsidRPr="006F065C">
              <w:rPr>
                <w:rFonts w:ascii="Times New Roman" w:eastAsia="Times New Roman" w:hAnsi="Times New Roman"/>
                <w:lang w:eastAsia="pl-PL"/>
              </w:rPr>
              <w:t>.</w:t>
            </w:r>
            <w:r w:rsidR="00C662D4" w:rsidRPr="008F6FD2">
              <w:rPr>
                <w:rFonts w:ascii="Times New Roman" w:eastAsia="Times New Roman" w:hAnsi="Times New Roman"/>
                <w:lang w:eastAsia="pl-PL"/>
              </w:rPr>
              <w:t xml:space="preserve"> Umożliwi to pozyskanie środków</w:t>
            </w:r>
            <w:r w:rsidR="00F02A7B">
              <w:rPr>
                <w:rFonts w:ascii="Times New Roman" w:eastAsia="Times New Roman" w:hAnsi="Times New Roman"/>
                <w:lang w:eastAsia="pl-PL"/>
              </w:rPr>
              <w:t xml:space="preserve"> dla </w:t>
            </w:r>
            <w:r w:rsidR="00C662D4" w:rsidRPr="008F6FD2">
              <w:rPr>
                <w:rFonts w:ascii="Times New Roman" w:eastAsia="Times New Roman" w:hAnsi="Times New Roman"/>
                <w:lang w:eastAsia="pl-PL"/>
              </w:rPr>
              <w:t>podmiotów zaangażowanych we wdrożenie reformy</w:t>
            </w:r>
            <w:r w:rsidR="00282A50">
              <w:rPr>
                <w:rFonts w:ascii="Times New Roman" w:eastAsia="Times New Roman" w:hAnsi="Times New Roman"/>
                <w:lang w:eastAsia="pl-PL"/>
              </w:rPr>
              <w:t>.</w:t>
            </w:r>
          </w:p>
          <w:p w14:paraId="3FE2751F" w14:textId="77777777" w:rsidR="0005654E" w:rsidRDefault="0005654E" w:rsidP="002672E8">
            <w:pPr>
              <w:suppressAutoHyphens/>
              <w:spacing w:before="120" w:after="120" w:line="240" w:lineRule="auto"/>
              <w:jc w:val="both"/>
              <w:rPr>
                <w:rFonts w:ascii="Times New Roman" w:eastAsia="Times New Roman" w:hAnsi="Times New Roman"/>
                <w:lang w:eastAsia="pl-PL"/>
              </w:rPr>
            </w:pPr>
            <w:r w:rsidRPr="0005654E">
              <w:rPr>
                <w:rFonts w:ascii="Times New Roman" w:eastAsia="Times New Roman" w:hAnsi="Times New Roman"/>
                <w:lang w:eastAsia="pl-PL"/>
              </w:rPr>
              <w:t xml:space="preserve">Analiza </w:t>
            </w:r>
            <w:r w:rsidR="00B40F45">
              <w:rPr>
                <w:rFonts w:ascii="Times New Roman" w:eastAsia="Times New Roman" w:hAnsi="Times New Roman"/>
                <w:lang w:eastAsia="pl-PL"/>
              </w:rPr>
              <w:t>obowiązujących</w:t>
            </w:r>
            <w:r w:rsidRPr="0005654E">
              <w:rPr>
                <w:rFonts w:ascii="Times New Roman" w:eastAsia="Times New Roman" w:hAnsi="Times New Roman"/>
                <w:lang w:eastAsia="pl-PL"/>
              </w:rPr>
              <w:t xml:space="preserve"> przepisów,</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szczególności ustawy</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dnia 27 marca 2003 r.</w:t>
            </w:r>
            <w:r w:rsidR="00F02A7B">
              <w:rPr>
                <w:rFonts w:ascii="Times New Roman" w:eastAsia="Times New Roman" w:hAnsi="Times New Roman"/>
                <w:lang w:eastAsia="pl-PL"/>
              </w:rPr>
              <w:t xml:space="preserve"> o </w:t>
            </w:r>
            <w:r w:rsidRPr="0005654E">
              <w:rPr>
                <w:rFonts w:ascii="Times New Roman" w:eastAsia="Times New Roman" w:hAnsi="Times New Roman"/>
                <w:lang w:eastAsia="pl-PL"/>
              </w:rPr>
              <w:t>planowaniu</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zagospodarowaniu przestrzennym (Dz. U</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20</w:t>
            </w:r>
            <w:r>
              <w:rPr>
                <w:rFonts w:ascii="Times New Roman" w:eastAsia="Times New Roman" w:hAnsi="Times New Roman"/>
                <w:lang w:eastAsia="pl-PL"/>
              </w:rPr>
              <w:t>21</w:t>
            </w:r>
            <w:r w:rsidRPr="0005654E">
              <w:rPr>
                <w:rFonts w:ascii="Times New Roman" w:eastAsia="Times New Roman" w:hAnsi="Times New Roman"/>
                <w:lang w:eastAsia="pl-PL"/>
              </w:rPr>
              <w:t xml:space="preserve"> r.</w:t>
            </w:r>
            <w:r w:rsidR="00F02A7B">
              <w:rPr>
                <w:rFonts w:ascii="Times New Roman" w:eastAsia="Times New Roman" w:hAnsi="Times New Roman"/>
                <w:lang w:eastAsia="pl-PL"/>
              </w:rPr>
              <w:t xml:space="preserve"> poz. </w:t>
            </w:r>
            <w:r>
              <w:rPr>
                <w:rFonts w:ascii="Times New Roman" w:eastAsia="Times New Roman" w:hAnsi="Times New Roman"/>
                <w:lang w:eastAsia="pl-PL"/>
              </w:rPr>
              <w:t>741</w:t>
            </w:r>
            <w:r w:rsidRPr="0005654E">
              <w:rPr>
                <w:rFonts w:ascii="Times New Roman" w:eastAsia="Times New Roman" w:hAnsi="Times New Roman"/>
                <w:lang w:eastAsia="pl-PL"/>
              </w:rPr>
              <w:t xml:space="preserve">, </w:t>
            </w:r>
            <w:r w:rsidR="007704A3">
              <w:rPr>
                <w:rFonts w:ascii="Times New Roman" w:eastAsia="Times New Roman" w:hAnsi="Times New Roman"/>
                <w:lang w:eastAsia="pl-PL"/>
              </w:rPr>
              <w:t>784, 922</w:t>
            </w:r>
            <w:r w:rsidR="00F02A7B">
              <w:rPr>
                <w:rFonts w:ascii="Times New Roman" w:eastAsia="Times New Roman" w:hAnsi="Times New Roman"/>
                <w:lang w:eastAsia="pl-PL"/>
              </w:rPr>
              <w:t xml:space="preserve"> i </w:t>
            </w:r>
            <w:r w:rsidR="007704A3">
              <w:rPr>
                <w:rFonts w:ascii="Times New Roman" w:eastAsia="Times New Roman" w:hAnsi="Times New Roman"/>
                <w:lang w:eastAsia="pl-PL"/>
              </w:rPr>
              <w:t>1873</w:t>
            </w:r>
            <w:r w:rsidRPr="0005654E">
              <w:rPr>
                <w:rFonts w:ascii="Times New Roman" w:eastAsia="Times New Roman" w:hAnsi="Times New Roman"/>
                <w:lang w:eastAsia="pl-PL"/>
              </w:rPr>
              <w:t xml:space="preserve">), </w:t>
            </w:r>
            <w:r w:rsidR="00667986">
              <w:rPr>
                <w:rFonts w:ascii="Times New Roman" w:eastAsia="Times New Roman" w:hAnsi="Times New Roman"/>
                <w:lang w:eastAsia="pl-PL"/>
              </w:rPr>
              <w:t xml:space="preserve">zwanej </w:t>
            </w:r>
            <w:r w:rsidRPr="0005654E">
              <w:rPr>
                <w:rFonts w:ascii="Times New Roman" w:eastAsia="Times New Roman" w:hAnsi="Times New Roman"/>
                <w:lang w:eastAsia="pl-PL"/>
              </w:rPr>
              <w:t>dalej „upzp”, prowadzi</w:t>
            </w:r>
            <w:r w:rsidR="00F02A7B">
              <w:rPr>
                <w:rFonts w:ascii="Times New Roman" w:eastAsia="Times New Roman" w:hAnsi="Times New Roman"/>
                <w:lang w:eastAsia="pl-PL"/>
              </w:rPr>
              <w:t xml:space="preserve"> do </w:t>
            </w:r>
            <w:r w:rsidRPr="0005654E">
              <w:rPr>
                <w:rFonts w:ascii="Times New Roman" w:eastAsia="Times New Roman" w:hAnsi="Times New Roman"/>
                <w:lang w:eastAsia="pl-PL"/>
              </w:rPr>
              <w:t xml:space="preserve">wniosku, </w:t>
            </w:r>
            <w:r w:rsidR="00543AAC" w:rsidRPr="0005654E">
              <w:rPr>
                <w:rFonts w:ascii="Times New Roman" w:eastAsia="Times New Roman" w:hAnsi="Times New Roman"/>
                <w:lang w:eastAsia="pl-PL"/>
              </w:rPr>
              <w:t>że</w:t>
            </w:r>
            <w:r w:rsidR="00543AAC">
              <w:rPr>
                <w:rFonts w:ascii="Times New Roman" w:eastAsia="Times New Roman" w:hAnsi="Times New Roman"/>
                <w:lang w:eastAsia="pl-PL"/>
              </w:rPr>
              <w:t xml:space="preserve"> jest </w:t>
            </w:r>
            <w:r w:rsidRPr="0005654E">
              <w:rPr>
                <w:rFonts w:ascii="Times New Roman" w:eastAsia="Times New Roman" w:hAnsi="Times New Roman"/>
                <w:lang w:eastAsia="pl-PL"/>
              </w:rPr>
              <w:t>konieczne kompleksowe uregulowanie zagadnień związanych</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 xml:space="preserve">szeroko rozumianym </w:t>
            </w:r>
            <w:r w:rsidRPr="006A2EB4">
              <w:rPr>
                <w:rFonts w:ascii="Times New Roman" w:eastAsia="Times New Roman" w:hAnsi="Times New Roman"/>
                <w:lang w:eastAsia="pl-PL"/>
              </w:rPr>
              <w:t>gospodarowaniem przestrzenią</w:t>
            </w:r>
            <w:r w:rsidRPr="0005654E">
              <w:rPr>
                <w:rFonts w:ascii="Times New Roman" w:eastAsia="Times New Roman" w:hAnsi="Times New Roman"/>
                <w:lang w:eastAsia="pl-PL"/>
              </w:rPr>
              <w:t>,</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tym</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uwzględnieniem powiązań planowania przestrzennego, tworzącego ramy</w:t>
            </w:r>
            <w:r w:rsidR="00F02A7B">
              <w:rPr>
                <w:rFonts w:ascii="Times New Roman" w:eastAsia="Times New Roman" w:hAnsi="Times New Roman"/>
                <w:lang w:eastAsia="pl-PL"/>
              </w:rPr>
              <w:t xml:space="preserve"> dla </w:t>
            </w:r>
            <w:r w:rsidRPr="0005654E">
              <w:rPr>
                <w:rFonts w:ascii="Times New Roman" w:eastAsia="Times New Roman" w:hAnsi="Times New Roman"/>
                <w:lang w:eastAsia="pl-PL"/>
              </w:rPr>
              <w:t>przyszłych procesów inwestycyjnych, a</w:t>
            </w:r>
            <w:r w:rsidR="006C6A5C">
              <w:rPr>
                <w:rFonts w:ascii="Times New Roman" w:eastAsia="Times New Roman" w:hAnsi="Times New Roman"/>
                <w:lang w:eastAsia="pl-PL"/>
              </w:rPr>
              <w:t> </w:t>
            </w:r>
            <w:r w:rsidRPr="0005654E">
              <w:rPr>
                <w:rFonts w:ascii="Times New Roman" w:eastAsia="Times New Roman" w:hAnsi="Times New Roman"/>
                <w:lang w:eastAsia="pl-PL"/>
              </w:rPr>
              <w:t xml:space="preserve">jednocześnie pełniącego funkcje ochronne wobec wartości wysoko cenionych. Wnioski te potwierdza analiza wyników kontroli </w:t>
            </w:r>
            <w:r w:rsidR="00B40F1C" w:rsidRPr="0005654E">
              <w:rPr>
                <w:rFonts w:ascii="Times New Roman" w:eastAsia="Times New Roman" w:hAnsi="Times New Roman"/>
                <w:lang w:eastAsia="pl-PL"/>
              </w:rPr>
              <w:t>N</w:t>
            </w:r>
            <w:r w:rsidR="00B40F1C">
              <w:rPr>
                <w:rFonts w:ascii="Times New Roman" w:eastAsia="Times New Roman" w:hAnsi="Times New Roman"/>
                <w:lang w:eastAsia="pl-PL"/>
              </w:rPr>
              <w:t xml:space="preserve">ajwyższej </w:t>
            </w:r>
            <w:r w:rsidRPr="0005654E">
              <w:rPr>
                <w:rFonts w:ascii="Times New Roman" w:eastAsia="Times New Roman" w:hAnsi="Times New Roman"/>
                <w:lang w:eastAsia="pl-PL"/>
              </w:rPr>
              <w:t>I</w:t>
            </w:r>
            <w:r w:rsidR="00B40F1C">
              <w:rPr>
                <w:rFonts w:ascii="Times New Roman" w:eastAsia="Times New Roman" w:hAnsi="Times New Roman"/>
                <w:lang w:eastAsia="pl-PL"/>
              </w:rPr>
              <w:t xml:space="preserve">zby </w:t>
            </w:r>
            <w:r w:rsidRPr="0005654E">
              <w:rPr>
                <w:rFonts w:ascii="Times New Roman" w:eastAsia="Times New Roman" w:hAnsi="Times New Roman"/>
                <w:lang w:eastAsia="pl-PL"/>
              </w:rPr>
              <w:t>K</w:t>
            </w:r>
            <w:r w:rsidR="00B40F1C">
              <w:rPr>
                <w:rFonts w:ascii="Times New Roman" w:eastAsia="Times New Roman" w:hAnsi="Times New Roman"/>
                <w:lang w:eastAsia="pl-PL"/>
              </w:rPr>
              <w:t>ontroli</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zakresu planowania przestrzennego przeprowadzonych</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latach 2010</w:t>
            </w:r>
            <w:r w:rsidR="00F02A7B">
              <w:rPr>
                <w:rFonts w:ascii="Times New Roman" w:eastAsia="Times New Roman" w:hAnsi="Times New Roman"/>
                <w:lang w:eastAsia="pl-PL"/>
              </w:rPr>
              <w:noBreakHyphen/>
            </w:r>
            <w:r w:rsidRPr="0005654E">
              <w:rPr>
                <w:rFonts w:ascii="Times New Roman" w:eastAsia="Times New Roman" w:hAnsi="Times New Roman"/>
                <w:lang w:eastAsia="pl-PL"/>
              </w:rPr>
              <w:t>2016</w:t>
            </w:r>
            <w:r w:rsidR="00C12356">
              <w:rPr>
                <w:rFonts w:ascii="Times New Roman" w:eastAsia="Times New Roman" w:hAnsi="Times New Roman"/>
                <w:lang w:eastAsia="pl-PL"/>
              </w:rPr>
              <w:t>,</w:t>
            </w:r>
            <w:r w:rsidRPr="0005654E">
              <w:rPr>
                <w:rFonts w:ascii="Times New Roman" w:eastAsia="Times New Roman" w:hAnsi="Times New Roman"/>
                <w:lang w:eastAsia="pl-PL"/>
              </w:rPr>
              <w:t xml:space="preserve"> ujęta</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opracowaniu końcowym pn. „System gospodarowania przestrzenią gminy jako dobrem publicznym”. Zidentyfikowan</w:t>
            </w:r>
            <w:r w:rsidR="00C12356">
              <w:rPr>
                <w:rFonts w:ascii="Times New Roman" w:eastAsia="Times New Roman" w:hAnsi="Times New Roman"/>
                <w:lang w:eastAsia="pl-PL"/>
              </w:rPr>
              <w:t>o</w:t>
            </w:r>
            <w:r w:rsidRPr="0005654E">
              <w:rPr>
                <w:rFonts w:ascii="Times New Roman" w:eastAsia="Times New Roman" w:hAnsi="Times New Roman"/>
                <w:lang w:eastAsia="pl-PL"/>
              </w:rPr>
              <w:t xml:space="preserve"> problemy dotyczące skuteczności </w:t>
            </w:r>
            <w:r w:rsidR="00B40F45">
              <w:rPr>
                <w:rFonts w:ascii="Times New Roman" w:eastAsia="Times New Roman" w:hAnsi="Times New Roman"/>
                <w:lang w:eastAsia="pl-PL"/>
              </w:rPr>
              <w:t>trzech</w:t>
            </w:r>
            <w:r w:rsidRPr="0005654E">
              <w:rPr>
                <w:rFonts w:ascii="Times New Roman" w:eastAsia="Times New Roman" w:hAnsi="Times New Roman"/>
                <w:lang w:eastAsia="pl-PL"/>
              </w:rPr>
              <w:t xml:space="preserve"> podstawowych narzędzi</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kreowaniu polityki przestrzennej</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gminach, tj. studium uwarunkowań</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kierunków zagospodarowania przestrzennego, miejscowych planów zagospodarowania przestrzennego oraz decyzji</w:t>
            </w:r>
            <w:r w:rsidR="00F02A7B">
              <w:rPr>
                <w:rFonts w:ascii="Times New Roman" w:eastAsia="Times New Roman" w:hAnsi="Times New Roman"/>
                <w:lang w:eastAsia="pl-PL"/>
              </w:rPr>
              <w:t xml:space="preserve"> o </w:t>
            </w:r>
            <w:r w:rsidRPr="0005654E">
              <w:rPr>
                <w:rFonts w:ascii="Times New Roman" w:eastAsia="Times New Roman" w:hAnsi="Times New Roman"/>
                <w:lang w:eastAsia="pl-PL"/>
              </w:rPr>
              <w:t>warunkach zabudowy</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zagospodarowania terenu. Wielowymiarowość</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złożoność procesów związanych</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gospodarowaniem przestrzenią wymaga uwzględnienia wielu zagadnień pozostających</w:t>
            </w:r>
            <w:r w:rsidR="00F02A7B">
              <w:rPr>
                <w:rFonts w:ascii="Times New Roman" w:eastAsia="Times New Roman" w:hAnsi="Times New Roman"/>
                <w:lang w:eastAsia="pl-PL"/>
              </w:rPr>
              <w:t xml:space="preserve"> z </w:t>
            </w:r>
            <w:r w:rsidRPr="0005654E">
              <w:rPr>
                <w:rFonts w:ascii="Times New Roman" w:eastAsia="Times New Roman" w:hAnsi="Times New Roman"/>
                <w:lang w:eastAsia="pl-PL"/>
              </w:rPr>
              <w:t>nim</w:t>
            </w:r>
            <w:r w:rsidR="00F02A7B">
              <w:rPr>
                <w:rFonts w:ascii="Times New Roman" w:eastAsia="Times New Roman" w:hAnsi="Times New Roman"/>
                <w:lang w:eastAsia="pl-PL"/>
              </w:rPr>
              <w:t xml:space="preserve"> w </w:t>
            </w:r>
            <w:r w:rsidRPr="0005654E">
              <w:rPr>
                <w:rFonts w:ascii="Times New Roman" w:eastAsia="Times New Roman" w:hAnsi="Times New Roman"/>
                <w:lang w:eastAsia="pl-PL"/>
              </w:rPr>
              <w:t>ścisłym związku, a tym samym uzasadnia potrzebę szerszych regulacji, nieograniczających się</w:t>
            </w:r>
            <w:r w:rsidR="00F02A7B">
              <w:rPr>
                <w:rFonts w:ascii="Times New Roman" w:eastAsia="Times New Roman" w:hAnsi="Times New Roman"/>
                <w:lang w:eastAsia="pl-PL"/>
              </w:rPr>
              <w:t xml:space="preserve"> do </w:t>
            </w:r>
            <w:r w:rsidRPr="0005654E">
              <w:rPr>
                <w:rFonts w:ascii="Times New Roman" w:eastAsia="Times New Roman" w:hAnsi="Times New Roman"/>
                <w:lang w:eastAsia="pl-PL"/>
              </w:rPr>
              <w:t>problematyki organizacji, procedur</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podstawowych zasad planowania</w:t>
            </w:r>
            <w:r w:rsidR="00F02A7B">
              <w:rPr>
                <w:rFonts w:ascii="Times New Roman" w:eastAsia="Times New Roman" w:hAnsi="Times New Roman"/>
                <w:lang w:eastAsia="pl-PL"/>
              </w:rPr>
              <w:t xml:space="preserve"> i </w:t>
            </w:r>
            <w:r w:rsidRPr="0005654E">
              <w:rPr>
                <w:rFonts w:ascii="Times New Roman" w:eastAsia="Times New Roman" w:hAnsi="Times New Roman"/>
                <w:lang w:eastAsia="pl-PL"/>
              </w:rPr>
              <w:t>zagospodarowania przestrzennego.</w:t>
            </w:r>
          </w:p>
          <w:p w14:paraId="6DB40605" w14:textId="77777777" w:rsidR="00D35F79" w:rsidRDefault="002E0563" w:rsidP="002672E8">
            <w:pPr>
              <w:suppressAutoHyphens/>
              <w:spacing w:before="120" w:after="120" w:line="240" w:lineRule="auto"/>
              <w:jc w:val="both"/>
              <w:rPr>
                <w:rFonts w:ascii="Times New Roman" w:eastAsia="Times New Roman" w:hAnsi="Times New Roman"/>
                <w:lang w:eastAsia="pl-PL"/>
              </w:rPr>
            </w:pPr>
            <w:r w:rsidRPr="00B14622">
              <w:rPr>
                <w:rFonts w:ascii="Times New Roman" w:eastAsia="Times New Roman" w:hAnsi="Times New Roman"/>
                <w:lang w:eastAsia="pl-PL"/>
              </w:rPr>
              <w:t xml:space="preserve">Kluczowym </w:t>
            </w:r>
            <w:r w:rsidR="00B37DBE" w:rsidRPr="00B14622">
              <w:rPr>
                <w:rFonts w:ascii="Times New Roman" w:eastAsia="Times New Roman" w:hAnsi="Times New Roman"/>
                <w:lang w:eastAsia="pl-PL"/>
              </w:rPr>
              <w:t>problemem wynikającym</w:t>
            </w:r>
            <w:r w:rsidR="00F02A7B">
              <w:rPr>
                <w:rFonts w:ascii="Times New Roman" w:eastAsia="Times New Roman" w:hAnsi="Times New Roman"/>
                <w:lang w:eastAsia="pl-PL"/>
              </w:rPr>
              <w:t xml:space="preserve"> z </w:t>
            </w:r>
            <w:r w:rsidR="00B37DBE" w:rsidRPr="00B14622">
              <w:rPr>
                <w:rFonts w:ascii="Times New Roman" w:eastAsia="Times New Roman" w:hAnsi="Times New Roman"/>
                <w:lang w:eastAsia="pl-PL"/>
              </w:rPr>
              <w:t>suburbanizacji</w:t>
            </w:r>
            <w:r w:rsidR="00F02A7B">
              <w:rPr>
                <w:rFonts w:ascii="Times New Roman" w:eastAsia="Times New Roman" w:hAnsi="Times New Roman"/>
                <w:lang w:eastAsia="pl-PL"/>
              </w:rPr>
              <w:t xml:space="preserve"> w </w:t>
            </w:r>
            <w:r w:rsidR="00B37DBE" w:rsidRPr="00B14622">
              <w:rPr>
                <w:rFonts w:ascii="Times New Roman" w:eastAsia="Times New Roman" w:hAnsi="Times New Roman"/>
                <w:lang w:eastAsia="pl-PL"/>
              </w:rPr>
              <w:t>Polsce jest prywatyzacja korzyści oraz upublicznienie kosztów związanych</w:t>
            </w:r>
            <w:r w:rsidR="00F02A7B">
              <w:rPr>
                <w:rFonts w:ascii="Times New Roman" w:eastAsia="Times New Roman" w:hAnsi="Times New Roman"/>
                <w:lang w:eastAsia="pl-PL"/>
              </w:rPr>
              <w:t xml:space="preserve"> z </w:t>
            </w:r>
            <w:r w:rsidR="00B37DBE" w:rsidRPr="00B14622">
              <w:rPr>
                <w:rFonts w:ascii="Times New Roman" w:eastAsia="Times New Roman" w:hAnsi="Times New Roman"/>
                <w:lang w:eastAsia="pl-PL"/>
              </w:rPr>
              <w:t>procesami urbanizacji. Korzyści odnoszone są przede wszystkim przez prywatnych inwestorów osiedlających się</w:t>
            </w:r>
            <w:r w:rsidR="00F02A7B">
              <w:rPr>
                <w:rFonts w:ascii="Times New Roman" w:eastAsia="Times New Roman" w:hAnsi="Times New Roman"/>
                <w:lang w:eastAsia="pl-PL"/>
              </w:rPr>
              <w:t xml:space="preserve"> na </w:t>
            </w:r>
            <w:r w:rsidR="00B37DBE" w:rsidRPr="00B14622">
              <w:rPr>
                <w:rFonts w:ascii="Times New Roman" w:eastAsia="Times New Roman" w:hAnsi="Times New Roman"/>
                <w:lang w:eastAsia="pl-PL"/>
              </w:rPr>
              <w:t>terenach podmiejskich (często</w:t>
            </w:r>
            <w:r w:rsidR="00F02A7B">
              <w:rPr>
                <w:rFonts w:ascii="Times New Roman" w:eastAsia="Times New Roman" w:hAnsi="Times New Roman"/>
                <w:lang w:eastAsia="pl-PL"/>
              </w:rPr>
              <w:t xml:space="preserve"> w </w:t>
            </w:r>
            <w:r w:rsidR="00B37DBE" w:rsidRPr="00B14622">
              <w:rPr>
                <w:rFonts w:ascii="Times New Roman" w:eastAsia="Times New Roman" w:hAnsi="Times New Roman"/>
                <w:lang w:eastAsia="pl-PL"/>
              </w:rPr>
              <w:t>obszarach atrakcyjnych przyrodniczo bądź krajobrazowo). Równocześnie wobec braku instrumentów partycypacji inwestorów</w:t>
            </w:r>
            <w:r w:rsidR="00F02A7B">
              <w:rPr>
                <w:rFonts w:ascii="Times New Roman" w:eastAsia="Times New Roman" w:hAnsi="Times New Roman"/>
                <w:lang w:eastAsia="pl-PL"/>
              </w:rPr>
              <w:t xml:space="preserve"> w </w:t>
            </w:r>
            <w:r w:rsidR="00B37DBE" w:rsidRPr="00B14622">
              <w:rPr>
                <w:rFonts w:ascii="Times New Roman" w:eastAsia="Times New Roman" w:hAnsi="Times New Roman"/>
                <w:lang w:eastAsia="pl-PL"/>
              </w:rPr>
              <w:t>kosztach budowy</w:t>
            </w:r>
            <w:r w:rsidR="00F02A7B">
              <w:rPr>
                <w:rFonts w:ascii="Times New Roman" w:eastAsia="Times New Roman" w:hAnsi="Times New Roman"/>
                <w:lang w:eastAsia="pl-PL"/>
              </w:rPr>
              <w:t xml:space="preserve"> i </w:t>
            </w:r>
            <w:r w:rsidR="00B37DBE" w:rsidRPr="00B14622">
              <w:rPr>
                <w:rFonts w:ascii="Times New Roman" w:eastAsia="Times New Roman" w:hAnsi="Times New Roman"/>
                <w:lang w:eastAsia="pl-PL"/>
              </w:rPr>
              <w:t xml:space="preserve">utrzymania służącej im </w:t>
            </w:r>
            <w:r w:rsidR="00B37DBE" w:rsidRPr="00B14622">
              <w:rPr>
                <w:rFonts w:ascii="Times New Roman" w:eastAsia="Times New Roman" w:hAnsi="Times New Roman"/>
                <w:lang w:eastAsia="pl-PL"/>
              </w:rPr>
              <w:lastRenderedPageBreak/>
              <w:t>infrastruktury (zwłaszcza komunikacyjnej</w:t>
            </w:r>
            <w:r w:rsidR="00F02A7B">
              <w:rPr>
                <w:rFonts w:ascii="Times New Roman" w:eastAsia="Times New Roman" w:hAnsi="Times New Roman"/>
                <w:lang w:eastAsia="pl-PL"/>
              </w:rPr>
              <w:t xml:space="preserve"> i </w:t>
            </w:r>
            <w:r w:rsidR="00B37DBE" w:rsidRPr="00B14622">
              <w:rPr>
                <w:rFonts w:ascii="Times New Roman" w:eastAsia="Times New Roman" w:hAnsi="Times New Roman"/>
                <w:lang w:eastAsia="pl-PL"/>
              </w:rPr>
              <w:t>komunalnej), koszty te praktycznie</w:t>
            </w:r>
            <w:r w:rsidR="00F02A7B">
              <w:rPr>
                <w:rFonts w:ascii="Times New Roman" w:eastAsia="Times New Roman" w:hAnsi="Times New Roman"/>
                <w:lang w:eastAsia="pl-PL"/>
              </w:rPr>
              <w:t xml:space="preserve"> w </w:t>
            </w:r>
            <w:r w:rsidR="00B37DBE" w:rsidRPr="00B14622">
              <w:rPr>
                <w:rFonts w:ascii="Times New Roman" w:eastAsia="Times New Roman" w:hAnsi="Times New Roman"/>
                <w:lang w:eastAsia="pl-PL"/>
              </w:rPr>
              <w:t xml:space="preserve">całości </w:t>
            </w:r>
            <w:r w:rsidR="006C6A5C" w:rsidRPr="00B14622">
              <w:rPr>
                <w:rFonts w:ascii="Times New Roman" w:eastAsia="Times New Roman" w:hAnsi="Times New Roman"/>
                <w:lang w:eastAsia="pl-PL"/>
              </w:rPr>
              <w:t xml:space="preserve">są </w:t>
            </w:r>
            <w:r w:rsidR="00B37DBE" w:rsidRPr="00B14622">
              <w:rPr>
                <w:rFonts w:ascii="Times New Roman" w:eastAsia="Times New Roman" w:hAnsi="Times New Roman"/>
                <w:lang w:eastAsia="pl-PL"/>
              </w:rPr>
              <w:t>ponoszone przez samorządy gmin (czyli de facto przez ogół podatników).</w:t>
            </w:r>
            <w:r w:rsidR="00B37DBE" w:rsidRPr="00B37DBE">
              <w:rPr>
                <w:rFonts w:ascii="Times New Roman" w:eastAsia="Times New Roman" w:hAnsi="Times New Roman"/>
                <w:lang w:eastAsia="pl-PL"/>
              </w:rPr>
              <w:t xml:space="preserve"> </w:t>
            </w:r>
          </w:p>
          <w:p w14:paraId="2E57CCE7" w14:textId="77777777" w:rsidR="00B37DBE" w:rsidRDefault="00B37DBE" w:rsidP="002672E8">
            <w:pPr>
              <w:suppressAutoHyphens/>
              <w:spacing w:before="120" w:after="120" w:line="240" w:lineRule="auto"/>
              <w:jc w:val="both"/>
              <w:rPr>
                <w:rFonts w:ascii="Times New Roman" w:eastAsia="Times New Roman" w:hAnsi="Times New Roman"/>
                <w:lang w:eastAsia="pl-PL"/>
              </w:rPr>
            </w:pPr>
            <w:r w:rsidRPr="00B37DBE">
              <w:rPr>
                <w:rFonts w:ascii="Times New Roman" w:eastAsia="Times New Roman" w:hAnsi="Times New Roman"/>
                <w:lang w:eastAsia="pl-PL"/>
              </w:rPr>
              <w:t>Próbę oszacowania kosztów wynikających</w:t>
            </w:r>
            <w:r w:rsidR="00F02A7B">
              <w:rPr>
                <w:rFonts w:ascii="Times New Roman" w:eastAsia="Times New Roman" w:hAnsi="Times New Roman"/>
                <w:lang w:eastAsia="pl-PL"/>
              </w:rPr>
              <w:t xml:space="preserve"> z </w:t>
            </w:r>
            <w:r w:rsidRPr="00B37DBE">
              <w:rPr>
                <w:rFonts w:ascii="Times New Roman" w:eastAsia="Times New Roman" w:hAnsi="Times New Roman"/>
                <w:lang w:eastAsia="pl-PL"/>
              </w:rPr>
              <w:t>rozpraszania zabudowy ponos</w:t>
            </w:r>
            <w:r>
              <w:rPr>
                <w:rFonts w:ascii="Times New Roman" w:eastAsia="Times New Roman" w:hAnsi="Times New Roman"/>
                <w:lang w:eastAsia="pl-PL"/>
              </w:rPr>
              <w:t>zonych odpowiednio przez prywat</w:t>
            </w:r>
            <w:r w:rsidRPr="00B37DBE">
              <w:rPr>
                <w:rFonts w:ascii="Times New Roman" w:eastAsia="Times New Roman" w:hAnsi="Times New Roman"/>
                <w:lang w:eastAsia="pl-PL"/>
              </w:rPr>
              <w:t>nych inwestorów</w:t>
            </w:r>
            <w:r w:rsidR="00F02A7B">
              <w:rPr>
                <w:rFonts w:ascii="Times New Roman" w:eastAsia="Times New Roman" w:hAnsi="Times New Roman"/>
                <w:lang w:eastAsia="pl-PL"/>
              </w:rPr>
              <w:t xml:space="preserve"> i </w:t>
            </w:r>
            <w:r w:rsidRPr="00B37DBE">
              <w:rPr>
                <w:rFonts w:ascii="Times New Roman" w:eastAsia="Times New Roman" w:hAnsi="Times New Roman"/>
                <w:lang w:eastAsia="pl-PL"/>
              </w:rPr>
              <w:t xml:space="preserve">samorząd gminy podjęli </w:t>
            </w:r>
            <w:r w:rsidR="005E75A5">
              <w:rPr>
                <w:rFonts w:ascii="Times New Roman" w:eastAsia="Times New Roman" w:hAnsi="Times New Roman"/>
                <w:lang w:eastAsia="pl-PL"/>
              </w:rPr>
              <w:t xml:space="preserve">między innymi </w:t>
            </w:r>
            <w:r w:rsidRPr="00B37DBE">
              <w:rPr>
                <w:rFonts w:ascii="Times New Roman" w:eastAsia="Times New Roman" w:hAnsi="Times New Roman"/>
                <w:lang w:eastAsia="pl-PL"/>
              </w:rPr>
              <w:t>P. Gibas</w:t>
            </w:r>
            <w:r w:rsidR="00F02A7B">
              <w:rPr>
                <w:rFonts w:ascii="Times New Roman" w:eastAsia="Times New Roman" w:hAnsi="Times New Roman"/>
                <w:lang w:eastAsia="pl-PL"/>
              </w:rPr>
              <w:t xml:space="preserve"> i </w:t>
            </w:r>
            <w:r w:rsidRPr="00B37DBE">
              <w:rPr>
                <w:rFonts w:ascii="Times New Roman" w:eastAsia="Times New Roman" w:hAnsi="Times New Roman"/>
                <w:lang w:eastAsia="pl-PL"/>
              </w:rPr>
              <w:t>K. Heffner</w:t>
            </w:r>
            <w:r w:rsidR="004B5C64">
              <w:rPr>
                <w:rFonts w:ascii="Times New Roman" w:eastAsia="Times New Roman" w:hAnsi="Times New Roman"/>
                <w:lang w:eastAsia="pl-PL"/>
              </w:rPr>
              <w:t>.</w:t>
            </w:r>
            <w:r w:rsidR="00F02A7B">
              <w:rPr>
                <w:rFonts w:ascii="Times New Roman" w:eastAsia="Times New Roman" w:hAnsi="Times New Roman"/>
                <w:lang w:eastAsia="pl-PL"/>
              </w:rPr>
              <w:t xml:space="preserve"> W </w:t>
            </w:r>
            <w:r w:rsidRPr="00B37DBE">
              <w:rPr>
                <w:rFonts w:ascii="Times New Roman" w:eastAsia="Times New Roman" w:hAnsi="Times New Roman"/>
                <w:lang w:eastAsia="pl-PL"/>
              </w:rPr>
              <w:t xml:space="preserve">świetle </w:t>
            </w:r>
            <w:r w:rsidR="005E75A5">
              <w:rPr>
                <w:rFonts w:ascii="Times New Roman" w:eastAsia="Times New Roman" w:hAnsi="Times New Roman"/>
                <w:lang w:eastAsia="pl-PL"/>
              </w:rPr>
              <w:t xml:space="preserve">publikowanych </w:t>
            </w:r>
            <w:r w:rsidRPr="00B37DBE">
              <w:rPr>
                <w:rFonts w:ascii="Times New Roman" w:eastAsia="Times New Roman" w:hAnsi="Times New Roman"/>
                <w:lang w:eastAsia="pl-PL"/>
              </w:rPr>
              <w:t>wyliczeń budowa domu</w:t>
            </w:r>
            <w:r w:rsidR="00F02A7B">
              <w:rPr>
                <w:rFonts w:ascii="Times New Roman" w:eastAsia="Times New Roman" w:hAnsi="Times New Roman"/>
                <w:lang w:eastAsia="pl-PL"/>
              </w:rPr>
              <w:t xml:space="preserve"> w </w:t>
            </w:r>
            <w:r w:rsidRPr="00B37DBE">
              <w:rPr>
                <w:rFonts w:ascii="Times New Roman" w:eastAsia="Times New Roman" w:hAnsi="Times New Roman"/>
                <w:lang w:eastAsia="pl-PL"/>
              </w:rPr>
              <w:t>odległości powyżej</w:t>
            </w:r>
            <w:r>
              <w:rPr>
                <w:rFonts w:ascii="Times New Roman" w:eastAsia="Times New Roman" w:hAnsi="Times New Roman"/>
                <w:lang w:eastAsia="pl-PL"/>
              </w:rPr>
              <w:t xml:space="preserve"> 280 metrów od istniejącej zwar</w:t>
            </w:r>
            <w:r w:rsidRPr="00B37DBE">
              <w:rPr>
                <w:rFonts w:ascii="Times New Roman" w:eastAsia="Times New Roman" w:hAnsi="Times New Roman"/>
                <w:lang w:eastAsia="pl-PL"/>
              </w:rPr>
              <w:t>tej zabudowy wymaga od inwestora poniesie</w:t>
            </w:r>
            <w:r>
              <w:rPr>
                <w:rFonts w:ascii="Times New Roman" w:eastAsia="Times New Roman" w:hAnsi="Times New Roman"/>
                <w:lang w:eastAsia="pl-PL"/>
              </w:rPr>
              <w:t>nia dodatkowego kosztu</w:t>
            </w:r>
            <w:r w:rsidR="00F02A7B">
              <w:rPr>
                <w:rFonts w:ascii="Times New Roman" w:eastAsia="Times New Roman" w:hAnsi="Times New Roman"/>
                <w:lang w:eastAsia="pl-PL"/>
              </w:rPr>
              <w:t xml:space="preserve"> w </w:t>
            </w:r>
            <w:r>
              <w:rPr>
                <w:rFonts w:ascii="Times New Roman" w:eastAsia="Times New Roman" w:hAnsi="Times New Roman"/>
                <w:lang w:eastAsia="pl-PL"/>
              </w:rPr>
              <w:t>wysoko</w:t>
            </w:r>
            <w:r w:rsidRPr="00B37DBE">
              <w:rPr>
                <w:rFonts w:ascii="Times New Roman" w:eastAsia="Times New Roman" w:hAnsi="Times New Roman"/>
                <w:lang w:eastAsia="pl-PL"/>
              </w:rPr>
              <w:t xml:space="preserve">ści 7820 zł. </w:t>
            </w:r>
            <w:r w:rsidR="00C12356">
              <w:rPr>
                <w:rFonts w:ascii="Times New Roman" w:eastAsia="Times New Roman" w:hAnsi="Times New Roman"/>
                <w:lang w:eastAsia="pl-PL"/>
              </w:rPr>
              <w:t>Natomiast gmina</w:t>
            </w:r>
            <w:r w:rsidR="00F02A7B">
              <w:rPr>
                <w:rFonts w:ascii="Times New Roman" w:eastAsia="Times New Roman" w:hAnsi="Times New Roman"/>
                <w:lang w:eastAsia="pl-PL"/>
              </w:rPr>
              <w:t xml:space="preserve"> w </w:t>
            </w:r>
            <w:r w:rsidRPr="00B37DBE">
              <w:rPr>
                <w:rFonts w:ascii="Times New Roman" w:eastAsia="Times New Roman" w:hAnsi="Times New Roman"/>
                <w:lang w:eastAsia="pl-PL"/>
              </w:rPr>
              <w:t>związku</w:t>
            </w:r>
            <w:r w:rsidR="00F02A7B">
              <w:rPr>
                <w:rFonts w:ascii="Times New Roman" w:eastAsia="Times New Roman" w:hAnsi="Times New Roman"/>
                <w:lang w:eastAsia="pl-PL"/>
              </w:rPr>
              <w:t xml:space="preserve"> z </w:t>
            </w:r>
            <w:r w:rsidRPr="00B37DBE">
              <w:rPr>
                <w:rFonts w:ascii="Times New Roman" w:eastAsia="Times New Roman" w:hAnsi="Times New Roman"/>
                <w:lang w:eastAsia="pl-PL"/>
              </w:rPr>
              <w:t>budową takiej nieruchomości musi ponieść j</w:t>
            </w:r>
            <w:r>
              <w:rPr>
                <w:rFonts w:ascii="Times New Roman" w:eastAsia="Times New Roman" w:hAnsi="Times New Roman"/>
                <w:lang w:eastAsia="pl-PL"/>
              </w:rPr>
              <w:t>edno</w:t>
            </w:r>
            <w:r w:rsidRPr="00B37DBE">
              <w:rPr>
                <w:rFonts w:ascii="Times New Roman" w:eastAsia="Times New Roman" w:hAnsi="Times New Roman"/>
                <w:lang w:eastAsia="pl-PL"/>
              </w:rPr>
              <w:t>razowo koszt 231 tys. zł</w:t>
            </w:r>
            <w:r w:rsidR="00F02A7B">
              <w:rPr>
                <w:rFonts w:ascii="Times New Roman" w:eastAsia="Times New Roman" w:hAnsi="Times New Roman"/>
                <w:lang w:eastAsia="pl-PL"/>
              </w:rPr>
              <w:t xml:space="preserve"> i </w:t>
            </w:r>
            <w:r w:rsidRPr="00B37DBE">
              <w:rPr>
                <w:rFonts w:ascii="Times New Roman" w:eastAsia="Times New Roman" w:hAnsi="Times New Roman"/>
                <w:lang w:eastAsia="pl-PL"/>
              </w:rPr>
              <w:t xml:space="preserve">dodatkowo kolejne 23 tys. </w:t>
            </w:r>
            <w:r w:rsidR="006C6A5C">
              <w:rPr>
                <w:rFonts w:ascii="Times New Roman" w:eastAsia="Times New Roman" w:hAnsi="Times New Roman"/>
                <w:lang w:eastAsia="pl-PL"/>
              </w:rPr>
              <w:t xml:space="preserve">zł </w:t>
            </w:r>
            <w:r w:rsidRPr="00B37DBE">
              <w:rPr>
                <w:rFonts w:ascii="Times New Roman" w:eastAsia="Times New Roman" w:hAnsi="Times New Roman"/>
                <w:lang w:eastAsia="pl-PL"/>
              </w:rPr>
              <w:t>rocznie (</w:t>
            </w:r>
            <w:r>
              <w:rPr>
                <w:rFonts w:ascii="Times New Roman" w:eastAsia="Times New Roman" w:hAnsi="Times New Roman"/>
                <w:lang w:eastAsia="pl-PL"/>
              </w:rPr>
              <w:t xml:space="preserve">za </w:t>
            </w:r>
            <w:r w:rsidRPr="00B37DBE">
              <w:rPr>
                <w:rFonts w:ascii="Times New Roman" w:eastAsia="Times New Roman" w:hAnsi="Times New Roman"/>
                <w:lang w:eastAsia="pl-PL"/>
              </w:rPr>
              <w:t>Gibas P., Heffner K., 2018,</w:t>
            </w:r>
            <w:r>
              <w:rPr>
                <w:rFonts w:ascii="Times New Roman" w:eastAsia="Times New Roman" w:hAnsi="Times New Roman"/>
                <w:lang w:eastAsia="pl-PL"/>
              </w:rPr>
              <w:t xml:space="preserve"> </w:t>
            </w:r>
            <w:r w:rsidRPr="00B37DBE">
              <w:rPr>
                <w:rFonts w:ascii="Times New Roman" w:eastAsia="Times New Roman" w:hAnsi="Times New Roman"/>
                <w:lang w:eastAsia="pl-PL"/>
              </w:rPr>
              <w:t>Społeczne</w:t>
            </w:r>
            <w:r w:rsidR="00F02A7B">
              <w:rPr>
                <w:rFonts w:ascii="Times New Roman" w:eastAsia="Times New Roman" w:hAnsi="Times New Roman"/>
                <w:lang w:eastAsia="pl-PL"/>
              </w:rPr>
              <w:t xml:space="preserve"> i </w:t>
            </w:r>
            <w:r w:rsidRPr="00B37DBE">
              <w:rPr>
                <w:rFonts w:ascii="Times New Roman" w:eastAsia="Times New Roman" w:hAnsi="Times New Roman"/>
                <w:lang w:eastAsia="pl-PL"/>
              </w:rPr>
              <w:t xml:space="preserve">ekonomiczne koszty bezładu przestrzeni </w:t>
            </w:r>
            <w:r w:rsidR="006C6A5C">
              <w:rPr>
                <w:rFonts w:ascii="Times New Roman" w:eastAsia="Times New Roman" w:hAnsi="Times New Roman"/>
                <w:lang w:eastAsia="pl-PL"/>
              </w:rPr>
              <w:t>–</w:t>
            </w:r>
            <w:r w:rsidRPr="00B37DBE">
              <w:rPr>
                <w:rFonts w:ascii="Times New Roman" w:eastAsia="Times New Roman" w:hAnsi="Times New Roman"/>
                <w:lang w:eastAsia="pl-PL"/>
              </w:rPr>
              <w:t xml:space="preserve"> osadnictwo obszarów wiejskich, S</w:t>
            </w:r>
            <w:r>
              <w:rPr>
                <w:rFonts w:ascii="Times New Roman" w:eastAsia="Times New Roman" w:hAnsi="Times New Roman"/>
                <w:lang w:eastAsia="pl-PL"/>
              </w:rPr>
              <w:t>tudia nad Chaosem Przestrzennym</w:t>
            </w:r>
            <w:r w:rsidR="00C00927">
              <w:rPr>
                <w:rStyle w:val="Odwoanieprzypisudolnego"/>
                <w:rFonts w:ascii="Times New Roman" w:eastAsia="Times New Roman" w:hAnsi="Times New Roman"/>
                <w:lang w:eastAsia="pl-PL"/>
              </w:rPr>
              <w:footnoteReference w:id="1"/>
            </w:r>
            <w:r w:rsidRPr="00B37DBE">
              <w:rPr>
                <w:rFonts w:ascii="Times New Roman" w:eastAsia="Times New Roman" w:hAnsi="Times New Roman"/>
                <w:lang w:eastAsia="pl-PL"/>
              </w:rPr>
              <w:t>).</w:t>
            </w:r>
            <w:r w:rsidR="007555D2">
              <w:rPr>
                <w:rFonts w:ascii="Times New Roman" w:eastAsia="Times New Roman" w:hAnsi="Times New Roman"/>
                <w:lang w:eastAsia="pl-PL"/>
              </w:rPr>
              <w:t xml:space="preserve"> </w:t>
            </w:r>
          </w:p>
          <w:p w14:paraId="795C80B9" w14:textId="77777777" w:rsidR="007555D2" w:rsidRDefault="007555D2" w:rsidP="002672E8">
            <w:pPr>
              <w:suppressAutoHyphens/>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Podsumowując </w:t>
            </w:r>
            <w:r w:rsidR="008779CB">
              <w:rPr>
                <w:rFonts w:ascii="Times New Roman" w:eastAsia="Times New Roman" w:hAnsi="Times New Roman"/>
                <w:lang w:eastAsia="pl-PL"/>
              </w:rPr>
              <w:t>–</w:t>
            </w:r>
            <w:r>
              <w:rPr>
                <w:rFonts w:ascii="Times New Roman" w:eastAsia="Times New Roman" w:hAnsi="Times New Roman"/>
                <w:lang w:eastAsia="pl-PL"/>
              </w:rPr>
              <w:t xml:space="preserve"> c</w:t>
            </w:r>
            <w:r w:rsidRPr="00142BCB">
              <w:rPr>
                <w:rFonts w:ascii="Times New Roman" w:eastAsia="Times New Roman" w:hAnsi="Times New Roman"/>
                <w:lang w:eastAsia="pl-PL"/>
              </w:rPr>
              <w:t xml:space="preserve">haos przestrzenny jest przyczyną </w:t>
            </w:r>
            <w:r>
              <w:rPr>
                <w:rFonts w:ascii="Times New Roman" w:eastAsia="Times New Roman" w:hAnsi="Times New Roman"/>
                <w:lang w:eastAsia="pl-PL"/>
              </w:rPr>
              <w:t xml:space="preserve">rosnących </w:t>
            </w:r>
            <w:r w:rsidRPr="00142BCB">
              <w:rPr>
                <w:rFonts w:ascii="Times New Roman" w:eastAsia="Times New Roman" w:hAnsi="Times New Roman"/>
                <w:lang w:eastAsia="pl-PL"/>
              </w:rPr>
              <w:t>kosztów gospodarczych, środowiskowych</w:t>
            </w:r>
            <w:r w:rsidR="00F02A7B">
              <w:rPr>
                <w:rFonts w:ascii="Times New Roman" w:eastAsia="Times New Roman" w:hAnsi="Times New Roman"/>
                <w:lang w:eastAsia="pl-PL"/>
              </w:rPr>
              <w:t xml:space="preserve"> i </w:t>
            </w:r>
            <w:r w:rsidRPr="00142BCB">
              <w:rPr>
                <w:rFonts w:ascii="Times New Roman" w:eastAsia="Times New Roman" w:hAnsi="Times New Roman"/>
                <w:lang w:eastAsia="pl-PL"/>
              </w:rPr>
              <w:t>społecznych</w:t>
            </w:r>
            <w:r w:rsidR="00C00927">
              <w:rPr>
                <w:rFonts w:ascii="Times New Roman" w:eastAsia="Times New Roman" w:hAnsi="Times New Roman"/>
                <w:lang w:eastAsia="pl-PL"/>
              </w:rPr>
              <w:t>.</w:t>
            </w:r>
          </w:p>
          <w:p w14:paraId="6CC32BFF" w14:textId="77777777" w:rsidR="002E0563" w:rsidRDefault="002E0563" w:rsidP="002672E8">
            <w:pPr>
              <w:suppressAutoHyphens/>
              <w:spacing w:before="120" w:after="120" w:line="240" w:lineRule="auto"/>
              <w:jc w:val="both"/>
              <w:rPr>
                <w:rFonts w:ascii="Times New Roman" w:eastAsia="Times New Roman" w:hAnsi="Times New Roman"/>
                <w:lang w:eastAsia="pl-PL"/>
              </w:rPr>
            </w:pPr>
            <w:r w:rsidRPr="002E0563">
              <w:rPr>
                <w:rFonts w:ascii="Times New Roman" w:eastAsia="Times New Roman" w:hAnsi="Times New Roman"/>
                <w:lang w:eastAsia="pl-PL"/>
              </w:rPr>
              <w:t>Równie ważną kwestią jest nieprawidłowe funkcjonowanie systemu prawnego</w:t>
            </w:r>
            <w:r w:rsidR="00F02A7B">
              <w:rPr>
                <w:rFonts w:ascii="Times New Roman" w:eastAsia="Times New Roman" w:hAnsi="Times New Roman"/>
                <w:lang w:eastAsia="pl-PL"/>
              </w:rPr>
              <w:t xml:space="preserve"> w </w:t>
            </w:r>
            <w:r w:rsidRPr="002E0563">
              <w:rPr>
                <w:rFonts w:ascii="Times New Roman" w:eastAsia="Times New Roman" w:hAnsi="Times New Roman"/>
                <w:lang w:eastAsia="pl-PL"/>
              </w:rPr>
              <w:t xml:space="preserve">obszarze planowania przestrzennego </w:t>
            </w:r>
            <w:r w:rsidR="006C6A5C">
              <w:rPr>
                <w:rFonts w:ascii="Times New Roman" w:eastAsia="Times New Roman" w:hAnsi="Times New Roman"/>
                <w:lang w:eastAsia="pl-PL"/>
              </w:rPr>
              <w:t>–</w:t>
            </w:r>
            <w:r w:rsidR="00F02A7B">
              <w:rPr>
                <w:rFonts w:ascii="Times New Roman" w:eastAsia="Times New Roman" w:hAnsi="Times New Roman"/>
                <w:lang w:eastAsia="pl-PL"/>
              </w:rPr>
              <w:t xml:space="preserve"> w </w:t>
            </w:r>
            <w:r w:rsidRPr="002E0563">
              <w:rPr>
                <w:rFonts w:ascii="Times New Roman" w:eastAsia="Times New Roman" w:hAnsi="Times New Roman"/>
                <w:lang w:eastAsia="pl-PL"/>
              </w:rPr>
              <w:t>związku</w:t>
            </w:r>
            <w:r w:rsidR="00F02A7B">
              <w:rPr>
                <w:rFonts w:ascii="Times New Roman" w:eastAsia="Times New Roman" w:hAnsi="Times New Roman"/>
                <w:lang w:eastAsia="pl-PL"/>
              </w:rPr>
              <w:t xml:space="preserve"> z </w:t>
            </w:r>
            <w:r w:rsidRPr="002E0563">
              <w:rPr>
                <w:rFonts w:ascii="Times New Roman" w:eastAsia="Times New Roman" w:hAnsi="Times New Roman"/>
                <w:lang w:eastAsia="pl-PL"/>
              </w:rPr>
              <w:t>brakiem wymogu spójności sposobu zagospodarowania terenu</w:t>
            </w:r>
            <w:r w:rsidR="00F02A7B">
              <w:rPr>
                <w:rFonts w:ascii="Times New Roman" w:eastAsia="Times New Roman" w:hAnsi="Times New Roman"/>
                <w:lang w:eastAsia="pl-PL"/>
              </w:rPr>
              <w:t xml:space="preserve"> na </w:t>
            </w:r>
            <w:r w:rsidRPr="002E0563">
              <w:rPr>
                <w:rFonts w:ascii="Times New Roman" w:eastAsia="Times New Roman" w:hAnsi="Times New Roman"/>
                <w:lang w:eastAsia="pl-PL"/>
              </w:rPr>
              <w:t>obszarach pozbawionych planu miejscowego</w:t>
            </w:r>
            <w:r w:rsidR="00F02A7B">
              <w:rPr>
                <w:rFonts w:ascii="Times New Roman" w:eastAsia="Times New Roman" w:hAnsi="Times New Roman"/>
                <w:lang w:eastAsia="pl-PL"/>
              </w:rPr>
              <w:t xml:space="preserve"> z </w:t>
            </w:r>
            <w:r w:rsidRPr="002E0563">
              <w:rPr>
                <w:rFonts w:ascii="Times New Roman" w:eastAsia="Times New Roman" w:hAnsi="Times New Roman"/>
                <w:lang w:eastAsia="pl-PL"/>
              </w:rPr>
              <w:t>polityką przestrzenną gminy określoną</w:t>
            </w:r>
            <w:r w:rsidR="00F02A7B">
              <w:rPr>
                <w:rFonts w:ascii="Times New Roman" w:eastAsia="Times New Roman" w:hAnsi="Times New Roman"/>
                <w:lang w:eastAsia="pl-PL"/>
              </w:rPr>
              <w:t xml:space="preserve"> w </w:t>
            </w:r>
            <w:r w:rsidRPr="002E0563">
              <w:rPr>
                <w:rFonts w:ascii="Times New Roman" w:eastAsia="Times New Roman" w:hAnsi="Times New Roman"/>
                <w:lang w:eastAsia="pl-PL"/>
              </w:rPr>
              <w:t xml:space="preserve">studium </w:t>
            </w:r>
            <w:r w:rsidR="00C12356">
              <w:rPr>
                <w:rFonts w:ascii="Times New Roman" w:eastAsia="Times New Roman" w:hAnsi="Times New Roman"/>
                <w:lang w:eastAsia="pl-PL"/>
              </w:rPr>
              <w:t xml:space="preserve">oraz </w:t>
            </w:r>
            <w:r w:rsidRPr="002E0563">
              <w:rPr>
                <w:rFonts w:ascii="Times New Roman" w:eastAsia="Times New Roman" w:hAnsi="Times New Roman"/>
                <w:lang w:eastAsia="pl-PL"/>
              </w:rPr>
              <w:t>wadliwą interpretacją zasady dobrego sąsiedztwa</w:t>
            </w:r>
            <w:r w:rsidR="007003E4">
              <w:rPr>
                <w:rFonts w:ascii="Times New Roman" w:eastAsia="Times New Roman" w:hAnsi="Times New Roman"/>
                <w:lang w:eastAsia="pl-PL"/>
              </w:rPr>
              <w:t>.</w:t>
            </w:r>
            <w:r w:rsidR="007003E4" w:rsidRPr="002E0563">
              <w:rPr>
                <w:rFonts w:ascii="Times New Roman" w:eastAsia="Times New Roman" w:hAnsi="Times New Roman"/>
                <w:lang w:eastAsia="pl-PL"/>
              </w:rPr>
              <w:t xml:space="preserve"> </w:t>
            </w:r>
            <w:r w:rsidR="007003E4">
              <w:rPr>
                <w:rFonts w:ascii="Times New Roman" w:eastAsia="Times New Roman" w:hAnsi="Times New Roman"/>
                <w:lang w:eastAsia="pl-PL"/>
              </w:rPr>
              <w:t>W</w:t>
            </w:r>
            <w:r w:rsidR="007003E4" w:rsidRPr="002E0563">
              <w:rPr>
                <w:rFonts w:ascii="Times New Roman" w:eastAsia="Times New Roman" w:hAnsi="Times New Roman"/>
                <w:lang w:eastAsia="pl-PL"/>
              </w:rPr>
              <w:t xml:space="preserve">łaściciel </w:t>
            </w:r>
            <w:r w:rsidRPr="002E0563">
              <w:rPr>
                <w:rFonts w:ascii="Times New Roman" w:eastAsia="Times New Roman" w:hAnsi="Times New Roman"/>
                <w:lang w:eastAsia="pl-PL"/>
              </w:rPr>
              <w:t>nieruchomości</w:t>
            </w:r>
            <w:r w:rsidR="00C12356">
              <w:rPr>
                <w:rFonts w:ascii="Times New Roman" w:eastAsia="Times New Roman" w:hAnsi="Times New Roman"/>
                <w:lang w:eastAsia="pl-PL"/>
              </w:rPr>
              <w:t>,</w:t>
            </w:r>
            <w:r w:rsidR="00F02A7B">
              <w:rPr>
                <w:rFonts w:ascii="Times New Roman" w:eastAsia="Times New Roman" w:hAnsi="Times New Roman"/>
                <w:lang w:eastAsia="pl-PL"/>
              </w:rPr>
              <w:t xml:space="preserve"> na </w:t>
            </w:r>
            <w:r w:rsidRPr="002E0563">
              <w:rPr>
                <w:rFonts w:ascii="Times New Roman" w:eastAsia="Times New Roman" w:hAnsi="Times New Roman"/>
                <w:lang w:eastAsia="pl-PL"/>
              </w:rPr>
              <w:t xml:space="preserve">której znajduje się budynek, tak </w:t>
            </w:r>
            <w:r w:rsidR="007003E4">
              <w:rPr>
                <w:rFonts w:ascii="Times New Roman" w:eastAsia="Times New Roman" w:hAnsi="Times New Roman"/>
                <w:lang w:eastAsia="pl-PL"/>
              </w:rPr>
              <w:t>mieszkalny</w:t>
            </w:r>
            <w:r w:rsidR="007003E4" w:rsidRPr="002E0563">
              <w:rPr>
                <w:rFonts w:ascii="Times New Roman" w:eastAsia="Times New Roman" w:hAnsi="Times New Roman"/>
                <w:lang w:eastAsia="pl-PL"/>
              </w:rPr>
              <w:t xml:space="preserve"> </w:t>
            </w:r>
            <w:r w:rsidRPr="002E0563">
              <w:rPr>
                <w:rFonts w:ascii="Times New Roman" w:eastAsia="Times New Roman" w:hAnsi="Times New Roman"/>
                <w:lang w:eastAsia="pl-PL"/>
              </w:rPr>
              <w:t>(na przykład dom jednorodzinny), jak</w:t>
            </w:r>
            <w:r w:rsidR="00F02A7B">
              <w:rPr>
                <w:rFonts w:ascii="Times New Roman" w:eastAsia="Times New Roman" w:hAnsi="Times New Roman"/>
                <w:lang w:eastAsia="pl-PL"/>
              </w:rPr>
              <w:t xml:space="preserve"> i </w:t>
            </w:r>
            <w:r w:rsidRPr="002E0563">
              <w:rPr>
                <w:rFonts w:ascii="Times New Roman" w:eastAsia="Times New Roman" w:hAnsi="Times New Roman"/>
                <w:lang w:eastAsia="pl-PL"/>
              </w:rPr>
              <w:t xml:space="preserve">służący prowadzeniu działalności gospodarczej (na przykład mały sklep spożywczy), pozbawiony jest faktycznie jakichkolwiek zabezpieczeń służących zachowaniu </w:t>
            </w:r>
            <w:r w:rsidR="007003E4" w:rsidRPr="002E0563">
              <w:rPr>
                <w:rFonts w:ascii="Times New Roman" w:eastAsia="Times New Roman" w:hAnsi="Times New Roman"/>
                <w:lang w:eastAsia="pl-PL"/>
              </w:rPr>
              <w:t xml:space="preserve">dalszego </w:t>
            </w:r>
            <w:r w:rsidRPr="002E0563">
              <w:rPr>
                <w:rFonts w:ascii="Times New Roman" w:eastAsia="Times New Roman" w:hAnsi="Times New Roman"/>
                <w:lang w:eastAsia="pl-PL"/>
              </w:rPr>
              <w:t>prawidłowego ich funkcjonowania. Obecnie prymat jest przyznawany, tak przez doktrynę jak</w:t>
            </w:r>
            <w:r w:rsidR="00F02A7B">
              <w:rPr>
                <w:rFonts w:ascii="Times New Roman" w:eastAsia="Times New Roman" w:hAnsi="Times New Roman"/>
                <w:lang w:eastAsia="pl-PL"/>
              </w:rPr>
              <w:t xml:space="preserve"> i </w:t>
            </w:r>
            <w:r w:rsidRPr="002E0563">
              <w:rPr>
                <w:rFonts w:ascii="Times New Roman" w:eastAsia="Times New Roman" w:hAnsi="Times New Roman"/>
                <w:lang w:eastAsia="pl-PL"/>
              </w:rPr>
              <w:t xml:space="preserve">judykaturę, </w:t>
            </w:r>
            <w:r w:rsidR="007003E4">
              <w:rPr>
                <w:rFonts w:ascii="Times New Roman" w:eastAsia="Times New Roman" w:hAnsi="Times New Roman"/>
                <w:lang w:eastAsia="pl-PL"/>
              </w:rPr>
              <w:t xml:space="preserve">nowym </w:t>
            </w:r>
            <w:r w:rsidRPr="002E0563">
              <w:rPr>
                <w:rFonts w:ascii="Times New Roman" w:eastAsia="Times New Roman" w:hAnsi="Times New Roman"/>
                <w:lang w:eastAsia="pl-PL"/>
              </w:rPr>
              <w:t>inwestorom,</w:t>
            </w:r>
            <w:r w:rsidR="00F02A7B">
              <w:rPr>
                <w:rFonts w:ascii="Times New Roman" w:eastAsia="Times New Roman" w:hAnsi="Times New Roman"/>
                <w:lang w:eastAsia="pl-PL"/>
              </w:rPr>
              <w:t xml:space="preserve"> z </w:t>
            </w:r>
            <w:r w:rsidRPr="002E0563">
              <w:rPr>
                <w:rFonts w:ascii="Times New Roman" w:eastAsia="Times New Roman" w:hAnsi="Times New Roman"/>
                <w:lang w:eastAsia="pl-PL"/>
              </w:rPr>
              <w:t>niemalże całkowitym pominięciem inwestycji już istniejących,</w:t>
            </w:r>
            <w:r w:rsidR="00F02A7B">
              <w:rPr>
                <w:rFonts w:ascii="Times New Roman" w:eastAsia="Times New Roman" w:hAnsi="Times New Roman"/>
                <w:lang w:eastAsia="pl-PL"/>
              </w:rPr>
              <w:t xml:space="preserve"> co </w:t>
            </w:r>
            <w:r w:rsidRPr="002E0563">
              <w:rPr>
                <w:rFonts w:ascii="Times New Roman" w:eastAsia="Times New Roman" w:hAnsi="Times New Roman"/>
                <w:lang w:eastAsia="pl-PL"/>
              </w:rPr>
              <w:t>jest szczególnie silnie widoczne</w:t>
            </w:r>
            <w:r w:rsidR="00F02A7B">
              <w:rPr>
                <w:rFonts w:ascii="Times New Roman" w:eastAsia="Times New Roman" w:hAnsi="Times New Roman"/>
                <w:lang w:eastAsia="pl-PL"/>
              </w:rPr>
              <w:t xml:space="preserve"> w </w:t>
            </w:r>
            <w:r w:rsidRPr="002E0563">
              <w:rPr>
                <w:rFonts w:ascii="Times New Roman" w:eastAsia="Times New Roman" w:hAnsi="Times New Roman"/>
                <w:lang w:eastAsia="pl-PL"/>
              </w:rPr>
              <w:t xml:space="preserve">przypadku nowych inwestycji dużych inwestorów dysponujących </w:t>
            </w:r>
            <w:r w:rsidR="007003E4">
              <w:rPr>
                <w:rFonts w:ascii="Times New Roman" w:eastAsia="Times New Roman" w:hAnsi="Times New Roman"/>
                <w:lang w:eastAsia="pl-PL"/>
              </w:rPr>
              <w:t xml:space="preserve">szerokim </w:t>
            </w:r>
            <w:r w:rsidRPr="002E0563">
              <w:rPr>
                <w:rFonts w:ascii="Times New Roman" w:eastAsia="Times New Roman" w:hAnsi="Times New Roman"/>
                <w:lang w:eastAsia="pl-PL"/>
              </w:rPr>
              <w:t>zapleczem prawnym.</w:t>
            </w:r>
          </w:p>
          <w:p w14:paraId="167BB9F8" w14:textId="77777777" w:rsidR="0005654E" w:rsidRDefault="00FD01EA" w:rsidP="002672E8">
            <w:pPr>
              <w:suppressAutoHyphens/>
              <w:spacing w:before="120" w:after="120" w:line="240" w:lineRule="auto"/>
              <w:jc w:val="both"/>
              <w:rPr>
                <w:rFonts w:ascii="Times New Roman" w:eastAsia="Times New Roman" w:hAnsi="Times New Roman"/>
                <w:lang w:eastAsia="pl-PL"/>
              </w:rPr>
            </w:pPr>
            <w:r w:rsidRPr="00FD01EA">
              <w:rPr>
                <w:rFonts w:ascii="Times New Roman" w:eastAsia="Times New Roman" w:hAnsi="Times New Roman"/>
                <w:lang w:eastAsia="pl-PL"/>
              </w:rPr>
              <w:t xml:space="preserve">Przedmiotowy projekt </w:t>
            </w:r>
            <w:r w:rsidR="00CE06E9">
              <w:rPr>
                <w:rFonts w:ascii="Times New Roman" w:eastAsia="Times New Roman" w:hAnsi="Times New Roman"/>
                <w:lang w:eastAsia="pl-PL"/>
              </w:rPr>
              <w:t>stanowi odpowiedź</w:t>
            </w:r>
            <w:r w:rsidR="00F02A7B">
              <w:rPr>
                <w:rFonts w:ascii="Times New Roman" w:eastAsia="Times New Roman" w:hAnsi="Times New Roman"/>
                <w:lang w:eastAsia="pl-PL"/>
              </w:rPr>
              <w:t xml:space="preserve"> na </w:t>
            </w:r>
            <w:r w:rsidR="00CE06E9">
              <w:rPr>
                <w:rFonts w:ascii="Times New Roman" w:eastAsia="Times New Roman" w:hAnsi="Times New Roman"/>
                <w:lang w:eastAsia="pl-PL"/>
              </w:rPr>
              <w:t xml:space="preserve">problemy </w:t>
            </w:r>
            <w:r w:rsidRPr="00FD01EA">
              <w:rPr>
                <w:rFonts w:ascii="Times New Roman" w:eastAsia="Times New Roman" w:hAnsi="Times New Roman"/>
                <w:lang w:eastAsia="pl-PL"/>
              </w:rPr>
              <w:t>zidentyfikowane jako najpilniejsze</w:t>
            </w:r>
            <w:r w:rsidR="00F02A7B">
              <w:rPr>
                <w:rFonts w:ascii="Times New Roman" w:eastAsia="Times New Roman" w:hAnsi="Times New Roman"/>
                <w:lang w:eastAsia="pl-PL"/>
              </w:rPr>
              <w:t xml:space="preserve"> do </w:t>
            </w:r>
            <w:r w:rsidR="00CE06E9">
              <w:rPr>
                <w:rFonts w:ascii="Times New Roman" w:eastAsia="Times New Roman" w:hAnsi="Times New Roman"/>
                <w:lang w:eastAsia="pl-PL"/>
              </w:rPr>
              <w:t>rozwiązania</w:t>
            </w:r>
            <w:r w:rsidRPr="00FD01EA">
              <w:rPr>
                <w:rFonts w:ascii="Times New Roman" w:eastAsia="Times New Roman" w:hAnsi="Times New Roman"/>
                <w:lang w:eastAsia="pl-PL"/>
              </w:rPr>
              <w:t>. Dotyczy to</w:t>
            </w:r>
            <w:r w:rsidR="00F02A7B">
              <w:rPr>
                <w:rFonts w:ascii="Times New Roman" w:eastAsia="Times New Roman" w:hAnsi="Times New Roman"/>
                <w:lang w:eastAsia="pl-PL"/>
              </w:rPr>
              <w:t xml:space="preserve"> w </w:t>
            </w:r>
            <w:r w:rsidRPr="00FD01EA">
              <w:rPr>
                <w:rFonts w:ascii="Times New Roman" w:eastAsia="Times New Roman" w:hAnsi="Times New Roman"/>
                <w:lang w:eastAsia="pl-PL"/>
              </w:rPr>
              <w:t>szczególności:</w:t>
            </w:r>
          </w:p>
          <w:p w14:paraId="239A1AF7" w14:textId="77777777" w:rsidR="0005654E" w:rsidRDefault="00FD01EA" w:rsidP="002672E8">
            <w:pPr>
              <w:suppressAutoHyphens/>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 xml:space="preserve">1) </w:t>
            </w:r>
            <w:r w:rsidR="00C12356">
              <w:rPr>
                <w:rFonts w:ascii="Times New Roman" w:eastAsia="Times New Roman" w:hAnsi="Times New Roman"/>
                <w:lang w:eastAsia="pl-PL"/>
              </w:rPr>
              <w:t>przewlekłości</w:t>
            </w:r>
            <w:r w:rsidR="002A5072">
              <w:rPr>
                <w:rFonts w:ascii="Times New Roman" w:eastAsia="Times New Roman" w:hAnsi="Times New Roman"/>
                <w:lang w:eastAsia="pl-PL"/>
              </w:rPr>
              <w:t xml:space="preserve"> procedur</w:t>
            </w:r>
            <w:r w:rsidR="00F02A7B">
              <w:rPr>
                <w:rFonts w:ascii="Times New Roman" w:eastAsia="Times New Roman" w:hAnsi="Times New Roman"/>
                <w:lang w:eastAsia="pl-PL"/>
              </w:rPr>
              <w:t xml:space="preserve"> w </w:t>
            </w:r>
            <w:r w:rsidR="002A5072">
              <w:rPr>
                <w:rFonts w:ascii="Times New Roman" w:eastAsia="Times New Roman" w:hAnsi="Times New Roman"/>
                <w:lang w:eastAsia="pl-PL"/>
              </w:rPr>
              <w:t>sprawie uchwalania aktów planistycznych.</w:t>
            </w:r>
            <w:r w:rsidR="002A5072" w:rsidRPr="00B37DBE">
              <w:rPr>
                <w:rFonts w:ascii="Times New Roman" w:eastAsia="Times New Roman" w:hAnsi="Times New Roman"/>
                <w:lang w:eastAsia="pl-PL"/>
              </w:rPr>
              <w:t xml:space="preserve"> Jak wynika</w:t>
            </w:r>
            <w:r w:rsidR="00F02A7B">
              <w:rPr>
                <w:rFonts w:ascii="Times New Roman" w:eastAsia="Times New Roman" w:hAnsi="Times New Roman"/>
                <w:lang w:eastAsia="pl-PL"/>
              </w:rPr>
              <w:t xml:space="preserve"> z </w:t>
            </w:r>
            <w:r w:rsidR="002A5072" w:rsidRPr="007772E3">
              <w:rPr>
                <w:rFonts w:ascii="Times New Roman" w:eastAsia="Times New Roman" w:hAnsi="Times New Roman"/>
                <w:lang w:eastAsia="pl-PL"/>
              </w:rPr>
              <w:t>bada</w:t>
            </w:r>
            <w:r w:rsidR="002A5072">
              <w:rPr>
                <w:rFonts w:ascii="Times New Roman" w:eastAsia="Times New Roman" w:hAnsi="Times New Roman"/>
                <w:lang w:eastAsia="pl-PL"/>
              </w:rPr>
              <w:t>ń</w:t>
            </w:r>
            <w:r w:rsidR="002A5072" w:rsidRPr="007772E3">
              <w:rPr>
                <w:rFonts w:ascii="Times New Roman" w:eastAsia="Times New Roman" w:hAnsi="Times New Roman"/>
                <w:lang w:eastAsia="pl-PL"/>
              </w:rPr>
              <w:t xml:space="preserve"> statystyczn</w:t>
            </w:r>
            <w:r w:rsidR="002A5072">
              <w:rPr>
                <w:rFonts w:ascii="Times New Roman" w:eastAsia="Times New Roman" w:hAnsi="Times New Roman"/>
                <w:lang w:eastAsia="pl-PL"/>
              </w:rPr>
              <w:t>ych</w:t>
            </w:r>
            <w:r w:rsidR="002A5072" w:rsidRPr="007772E3">
              <w:rPr>
                <w:rFonts w:ascii="Times New Roman" w:eastAsia="Times New Roman" w:hAnsi="Times New Roman"/>
                <w:lang w:eastAsia="pl-PL"/>
              </w:rPr>
              <w:t xml:space="preserve"> </w:t>
            </w:r>
            <w:r w:rsidR="002A5072">
              <w:rPr>
                <w:rFonts w:ascii="Times New Roman" w:eastAsia="Times New Roman" w:hAnsi="Times New Roman"/>
                <w:lang w:eastAsia="pl-PL"/>
              </w:rPr>
              <w:t>„</w:t>
            </w:r>
            <w:r w:rsidR="002A5072" w:rsidRPr="007772E3">
              <w:rPr>
                <w:rFonts w:ascii="Times New Roman" w:eastAsia="Times New Roman" w:hAnsi="Times New Roman"/>
                <w:lang w:eastAsia="pl-PL"/>
              </w:rPr>
              <w:t>Planowanie</w:t>
            </w:r>
            <w:r w:rsidR="00F02A7B">
              <w:rPr>
                <w:rFonts w:ascii="Times New Roman" w:eastAsia="Times New Roman" w:hAnsi="Times New Roman"/>
                <w:lang w:eastAsia="pl-PL"/>
              </w:rPr>
              <w:t xml:space="preserve"> i </w:t>
            </w:r>
            <w:r w:rsidR="002A5072" w:rsidRPr="007772E3">
              <w:rPr>
                <w:rFonts w:ascii="Times New Roman" w:eastAsia="Times New Roman" w:hAnsi="Times New Roman"/>
                <w:lang w:eastAsia="pl-PL"/>
              </w:rPr>
              <w:t>Zagospodarowanie Przestrzenne</w:t>
            </w:r>
            <w:r w:rsidR="002A5072">
              <w:rPr>
                <w:rFonts w:ascii="Times New Roman" w:eastAsia="Times New Roman" w:hAnsi="Times New Roman"/>
                <w:lang w:eastAsia="pl-PL"/>
              </w:rPr>
              <w:t>”</w:t>
            </w:r>
            <w:r w:rsidR="002A5072" w:rsidRPr="007772E3">
              <w:rPr>
                <w:rFonts w:ascii="Times New Roman" w:eastAsia="Times New Roman" w:hAnsi="Times New Roman"/>
                <w:lang w:eastAsia="pl-PL"/>
              </w:rPr>
              <w:t xml:space="preserve"> realizowan</w:t>
            </w:r>
            <w:r w:rsidR="002A5072">
              <w:rPr>
                <w:rFonts w:ascii="Times New Roman" w:eastAsia="Times New Roman" w:hAnsi="Times New Roman"/>
                <w:lang w:eastAsia="pl-PL"/>
              </w:rPr>
              <w:t>ych</w:t>
            </w:r>
            <w:r w:rsidR="002A5072" w:rsidRPr="007772E3">
              <w:rPr>
                <w:rFonts w:ascii="Times New Roman" w:eastAsia="Times New Roman" w:hAnsi="Times New Roman"/>
                <w:lang w:eastAsia="pl-PL"/>
              </w:rPr>
              <w:t xml:space="preserve"> przez Główny Urząd Statystyczny</w:t>
            </w:r>
            <w:r w:rsidR="00F02A7B">
              <w:rPr>
                <w:rFonts w:ascii="Times New Roman" w:eastAsia="Times New Roman" w:hAnsi="Times New Roman"/>
                <w:lang w:eastAsia="pl-PL"/>
              </w:rPr>
              <w:t xml:space="preserve"> na </w:t>
            </w:r>
            <w:r w:rsidR="002A5072" w:rsidRPr="007772E3">
              <w:rPr>
                <w:rFonts w:ascii="Times New Roman" w:eastAsia="Times New Roman" w:hAnsi="Times New Roman"/>
                <w:lang w:eastAsia="pl-PL"/>
              </w:rPr>
              <w:t>zlecenie Min</w:t>
            </w:r>
            <w:r w:rsidR="002A5072">
              <w:rPr>
                <w:rFonts w:ascii="Times New Roman" w:eastAsia="Times New Roman" w:hAnsi="Times New Roman"/>
                <w:lang w:eastAsia="pl-PL"/>
              </w:rPr>
              <w:t>isterstwa Rozwoju</w:t>
            </w:r>
            <w:r w:rsidR="00F02A7B">
              <w:rPr>
                <w:rFonts w:ascii="Times New Roman" w:eastAsia="Times New Roman" w:hAnsi="Times New Roman"/>
                <w:lang w:eastAsia="pl-PL"/>
              </w:rPr>
              <w:t xml:space="preserve"> i </w:t>
            </w:r>
            <w:r w:rsidR="002A5072">
              <w:rPr>
                <w:rFonts w:ascii="Times New Roman" w:eastAsia="Times New Roman" w:hAnsi="Times New Roman"/>
                <w:lang w:eastAsia="pl-PL"/>
              </w:rPr>
              <w:t xml:space="preserve">Technologii, </w:t>
            </w:r>
            <w:r w:rsidR="002A5072" w:rsidRPr="00B37DBE">
              <w:rPr>
                <w:rFonts w:ascii="Times New Roman" w:eastAsia="Times New Roman" w:hAnsi="Times New Roman"/>
                <w:lang w:eastAsia="pl-PL"/>
              </w:rPr>
              <w:t>prawie 1/3 planów miejscowych jest procedowana ponad 3 lata.</w:t>
            </w:r>
            <w:r w:rsidR="00F02A7B">
              <w:rPr>
                <w:rFonts w:ascii="Times New Roman" w:eastAsia="Times New Roman" w:hAnsi="Times New Roman"/>
                <w:lang w:eastAsia="pl-PL"/>
              </w:rPr>
              <w:t xml:space="preserve"> W </w:t>
            </w:r>
            <w:r w:rsidR="002A5072" w:rsidRPr="00B37DBE">
              <w:rPr>
                <w:rFonts w:ascii="Times New Roman" w:eastAsia="Times New Roman" w:hAnsi="Times New Roman"/>
                <w:lang w:eastAsia="pl-PL"/>
              </w:rPr>
              <w:t>miastach wojewódzkich, gdzie przygotowywanych jest najwięcej planów miejscowych ten wskaźnik wynosi ponad 50%</w:t>
            </w:r>
            <w:r w:rsidR="002A5072">
              <w:rPr>
                <w:rFonts w:ascii="Times New Roman" w:eastAsia="Times New Roman" w:hAnsi="Times New Roman"/>
                <w:lang w:eastAsia="pl-PL"/>
              </w:rPr>
              <w:t>.</w:t>
            </w:r>
            <w:r w:rsidR="00F02A7B">
              <w:rPr>
                <w:rFonts w:ascii="Times New Roman" w:eastAsia="Times New Roman" w:hAnsi="Times New Roman"/>
                <w:lang w:eastAsia="pl-PL"/>
              </w:rPr>
              <w:t xml:space="preserve"> Na </w:t>
            </w:r>
            <w:r w:rsidR="002A5072">
              <w:rPr>
                <w:rFonts w:ascii="Times New Roman" w:eastAsia="Times New Roman" w:hAnsi="Times New Roman"/>
                <w:lang w:eastAsia="pl-PL"/>
              </w:rPr>
              <w:t>ogół najwięk</w:t>
            </w:r>
            <w:r w:rsidR="002A5072" w:rsidRPr="007772E3">
              <w:rPr>
                <w:rFonts w:ascii="Times New Roman" w:eastAsia="Times New Roman" w:hAnsi="Times New Roman"/>
                <w:lang w:eastAsia="pl-PL"/>
              </w:rPr>
              <w:t>szym odsetkiem projektów planów sporządzanych powyżej 3 lat charakteryzują się duże miasta</w:t>
            </w:r>
            <w:r w:rsidR="00F02A7B">
              <w:rPr>
                <w:rFonts w:ascii="Times New Roman" w:eastAsia="Times New Roman" w:hAnsi="Times New Roman"/>
                <w:lang w:eastAsia="pl-PL"/>
              </w:rPr>
              <w:t xml:space="preserve"> i </w:t>
            </w:r>
            <w:r w:rsidR="002A5072" w:rsidRPr="007772E3">
              <w:rPr>
                <w:rFonts w:ascii="Times New Roman" w:eastAsia="Times New Roman" w:hAnsi="Times New Roman"/>
                <w:lang w:eastAsia="pl-PL"/>
              </w:rPr>
              <w:t>gminy położone</w:t>
            </w:r>
            <w:r w:rsidR="00F02A7B">
              <w:rPr>
                <w:rFonts w:ascii="Times New Roman" w:eastAsia="Times New Roman" w:hAnsi="Times New Roman"/>
                <w:lang w:eastAsia="pl-PL"/>
              </w:rPr>
              <w:t xml:space="preserve"> w </w:t>
            </w:r>
            <w:r w:rsidR="002A5072" w:rsidRPr="007772E3">
              <w:rPr>
                <w:rFonts w:ascii="Times New Roman" w:eastAsia="Times New Roman" w:hAnsi="Times New Roman"/>
                <w:lang w:eastAsia="pl-PL"/>
              </w:rPr>
              <w:t>ich otoczeniu (podlegające dyna</w:t>
            </w:r>
            <w:r w:rsidR="002A5072">
              <w:rPr>
                <w:rFonts w:ascii="Times New Roman" w:eastAsia="Times New Roman" w:hAnsi="Times New Roman"/>
                <w:lang w:eastAsia="pl-PL"/>
              </w:rPr>
              <w:t>micznym prze</w:t>
            </w:r>
            <w:r w:rsidR="002A5072" w:rsidRPr="007772E3">
              <w:rPr>
                <w:rFonts w:ascii="Times New Roman" w:eastAsia="Times New Roman" w:hAnsi="Times New Roman"/>
                <w:lang w:eastAsia="pl-PL"/>
              </w:rPr>
              <w:t>kształceniom –</w:t>
            </w:r>
            <w:r w:rsidR="00F02A7B">
              <w:rPr>
                <w:rFonts w:ascii="Times New Roman" w:eastAsia="Times New Roman" w:hAnsi="Times New Roman"/>
                <w:lang w:eastAsia="pl-PL"/>
              </w:rPr>
              <w:t> m.</w:t>
            </w:r>
            <w:r w:rsidR="002A5072" w:rsidRPr="007772E3">
              <w:rPr>
                <w:rFonts w:ascii="Times New Roman" w:eastAsia="Times New Roman" w:hAnsi="Times New Roman"/>
                <w:lang w:eastAsia="pl-PL"/>
              </w:rPr>
              <w:t>in.</w:t>
            </w:r>
            <w:r w:rsidR="00F02A7B">
              <w:rPr>
                <w:rFonts w:ascii="Times New Roman" w:eastAsia="Times New Roman" w:hAnsi="Times New Roman"/>
                <w:lang w:eastAsia="pl-PL"/>
              </w:rPr>
              <w:t xml:space="preserve"> na </w:t>
            </w:r>
            <w:r w:rsidR="002A5072" w:rsidRPr="007772E3">
              <w:rPr>
                <w:rFonts w:ascii="Times New Roman" w:eastAsia="Times New Roman" w:hAnsi="Times New Roman"/>
                <w:lang w:eastAsia="pl-PL"/>
              </w:rPr>
              <w:t>skutek suburbanizacji</w:t>
            </w:r>
            <w:r w:rsidR="00F02A7B">
              <w:rPr>
                <w:rFonts w:ascii="Times New Roman" w:eastAsia="Times New Roman" w:hAnsi="Times New Roman"/>
                <w:lang w:eastAsia="pl-PL"/>
              </w:rPr>
              <w:t xml:space="preserve"> i </w:t>
            </w:r>
            <w:r w:rsidR="002A5072" w:rsidRPr="007772E3">
              <w:rPr>
                <w:rFonts w:ascii="Times New Roman" w:eastAsia="Times New Roman" w:hAnsi="Times New Roman"/>
                <w:lang w:eastAsia="pl-PL"/>
              </w:rPr>
              <w:t>zw</w:t>
            </w:r>
            <w:r w:rsidR="002A5072">
              <w:rPr>
                <w:rFonts w:ascii="Times New Roman" w:eastAsia="Times New Roman" w:hAnsi="Times New Roman"/>
                <w:lang w:eastAsia="pl-PL"/>
              </w:rPr>
              <w:t>iązanej</w:t>
            </w:r>
            <w:r w:rsidR="00F02A7B">
              <w:rPr>
                <w:rFonts w:ascii="Times New Roman" w:eastAsia="Times New Roman" w:hAnsi="Times New Roman"/>
                <w:lang w:eastAsia="pl-PL"/>
              </w:rPr>
              <w:t xml:space="preserve"> z </w:t>
            </w:r>
            <w:r w:rsidR="002A5072">
              <w:rPr>
                <w:rFonts w:ascii="Times New Roman" w:eastAsia="Times New Roman" w:hAnsi="Times New Roman"/>
                <w:lang w:eastAsia="pl-PL"/>
              </w:rPr>
              <w:t>nią presji inwestycyj</w:t>
            </w:r>
            <w:r w:rsidR="002A5072" w:rsidRPr="007772E3">
              <w:rPr>
                <w:rFonts w:ascii="Times New Roman" w:eastAsia="Times New Roman" w:hAnsi="Times New Roman"/>
                <w:lang w:eastAsia="pl-PL"/>
              </w:rPr>
              <w:t>nej) oraz gminy turystyczne. Długotrwałość pr</w:t>
            </w:r>
            <w:r w:rsidR="002A5072">
              <w:rPr>
                <w:rFonts w:ascii="Times New Roman" w:eastAsia="Times New Roman" w:hAnsi="Times New Roman"/>
                <w:lang w:eastAsia="pl-PL"/>
              </w:rPr>
              <w:t>ocedury planistycznej</w:t>
            </w:r>
            <w:r w:rsidR="00F02A7B">
              <w:rPr>
                <w:rFonts w:ascii="Times New Roman" w:eastAsia="Times New Roman" w:hAnsi="Times New Roman"/>
                <w:lang w:eastAsia="pl-PL"/>
              </w:rPr>
              <w:t xml:space="preserve"> w </w:t>
            </w:r>
            <w:r w:rsidR="006F0205">
              <w:rPr>
                <w:rFonts w:ascii="Times New Roman" w:eastAsia="Times New Roman" w:hAnsi="Times New Roman"/>
                <w:lang w:eastAsia="pl-PL"/>
              </w:rPr>
              <w:t xml:space="preserve">tych miejscowościach </w:t>
            </w:r>
            <w:r w:rsidR="002A5072" w:rsidRPr="007772E3">
              <w:rPr>
                <w:rFonts w:ascii="Times New Roman" w:eastAsia="Times New Roman" w:hAnsi="Times New Roman"/>
                <w:lang w:eastAsia="pl-PL"/>
              </w:rPr>
              <w:t>odzwierciedla skalę właściwych dlań problemów</w:t>
            </w:r>
            <w:r w:rsidR="00F02A7B">
              <w:rPr>
                <w:rFonts w:ascii="Times New Roman" w:eastAsia="Times New Roman" w:hAnsi="Times New Roman"/>
                <w:lang w:eastAsia="pl-PL"/>
              </w:rPr>
              <w:t xml:space="preserve"> i </w:t>
            </w:r>
            <w:r w:rsidR="002A5072" w:rsidRPr="007772E3">
              <w:rPr>
                <w:rFonts w:ascii="Times New Roman" w:eastAsia="Times New Roman" w:hAnsi="Times New Roman"/>
                <w:lang w:eastAsia="pl-PL"/>
              </w:rPr>
              <w:t>konfliktów</w:t>
            </w:r>
            <w:r w:rsidR="00F02A7B">
              <w:rPr>
                <w:rFonts w:ascii="Times New Roman" w:eastAsia="Times New Roman" w:hAnsi="Times New Roman"/>
                <w:lang w:eastAsia="pl-PL"/>
              </w:rPr>
              <w:t xml:space="preserve"> w </w:t>
            </w:r>
            <w:r w:rsidR="002A5072" w:rsidRPr="007772E3">
              <w:rPr>
                <w:rFonts w:ascii="Times New Roman" w:eastAsia="Times New Roman" w:hAnsi="Times New Roman"/>
                <w:lang w:eastAsia="pl-PL"/>
              </w:rPr>
              <w:t>zakresie kształtowania</w:t>
            </w:r>
            <w:r w:rsidR="00F02A7B">
              <w:rPr>
                <w:rFonts w:ascii="Times New Roman" w:eastAsia="Times New Roman" w:hAnsi="Times New Roman"/>
                <w:lang w:eastAsia="pl-PL"/>
              </w:rPr>
              <w:t xml:space="preserve"> i </w:t>
            </w:r>
            <w:r w:rsidR="002A5072" w:rsidRPr="007772E3">
              <w:rPr>
                <w:rFonts w:ascii="Times New Roman" w:eastAsia="Times New Roman" w:hAnsi="Times New Roman"/>
                <w:lang w:eastAsia="pl-PL"/>
              </w:rPr>
              <w:t>zagospodarowania przestrzeni</w:t>
            </w:r>
            <w:r w:rsidR="00C806B2">
              <w:rPr>
                <w:rFonts w:ascii="Times New Roman" w:eastAsia="Times New Roman" w:hAnsi="Times New Roman"/>
                <w:lang w:eastAsia="pl-PL"/>
              </w:rPr>
              <w:t>;</w:t>
            </w:r>
          </w:p>
          <w:p w14:paraId="6A092E39" w14:textId="77777777" w:rsidR="001D74F3" w:rsidRPr="0005654E" w:rsidRDefault="001D74F3" w:rsidP="002672E8">
            <w:pPr>
              <w:suppressAutoHyphens/>
              <w:spacing w:before="120" w:after="120" w:line="240" w:lineRule="auto"/>
              <w:ind w:left="34"/>
              <w:jc w:val="both"/>
              <w:rPr>
                <w:rFonts w:ascii="Times New Roman" w:eastAsia="Times New Roman" w:hAnsi="Times New Roman"/>
                <w:lang w:eastAsia="pl-PL"/>
              </w:rPr>
            </w:pPr>
            <w:r>
              <w:rPr>
                <w:rFonts w:ascii="Times New Roman" w:eastAsia="Times New Roman" w:hAnsi="Times New Roman"/>
                <w:lang w:eastAsia="pl-PL"/>
              </w:rPr>
              <w:t xml:space="preserve">2) </w:t>
            </w:r>
            <w:r w:rsidR="007772E3">
              <w:rPr>
                <w:rFonts w:ascii="Times New Roman" w:eastAsia="Times New Roman" w:hAnsi="Times New Roman"/>
                <w:lang w:eastAsia="pl-PL"/>
              </w:rPr>
              <w:t>niedostateczn</w:t>
            </w:r>
            <w:r w:rsidR="00C12356">
              <w:rPr>
                <w:rFonts w:ascii="Times New Roman" w:eastAsia="Times New Roman" w:hAnsi="Times New Roman"/>
                <w:lang w:eastAsia="pl-PL"/>
              </w:rPr>
              <w:t>ego</w:t>
            </w:r>
            <w:r w:rsidR="007772E3">
              <w:rPr>
                <w:rFonts w:ascii="Times New Roman" w:eastAsia="Times New Roman" w:hAnsi="Times New Roman"/>
                <w:lang w:eastAsia="pl-PL"/>
              </w:rPr>
              <w:t xml:space="preserve"> wpływ</w:t>
            </w:r>
            <w:r w:rsidR="00C12356">
              <w:rPr>
                <w:rFonts w:ascii="Times New Roman" w:eastAsia="Times New Roman" w:hAnsi="Times New Roman"/>
                <w:lang w:eastAsia="pl-PL"/>
              </w:rPr>
              <w:t>u</w:t>
            </w:r>
            <w:r w:rsidR="007772E3">
              <w:rPr>
                <w:rFonts w:ascii="Times New Roman" w:eastAsia="Times New Roman" w:hAnsi="Times New Roman"/>
                <w:lang w:eastAsia="pl-PL"/>
              </w:rPr>
              <w:t xml:space="preserve"> studium uwarunkowań</w:t>
            </w:r>
            <w:r w:rsidR="00F02A7B">
              <w:rPr>
                <w:rFonts w:ascii="Times New Roman" w:eastAsia="Times New Roman" w:hAnsi="Times New Roman"/>
                <w:lang w:eastAsia="pl-PL"/>
              </w:rPr>
              <w:t xml:space="preserve"> i </w:t>
            </w:r>
            <w:r w:rsidR="007772E3">
              <w:rPr>
                <w:rFonts w:ascii="Times New Roman" w:eastAsia="Times New Roman" w:hAnsi="Times New Roman"/>
                <w:lang w:eastAsia="pl-PL"/>
              </w:rPr>
              <w:t>kierunków zagospodarowania przestrzennego</w:t>
            </w:r>
            <w:r w:rsidR="00F02A7B">
              <w:rPr>
                <w:rFonts w:ascii="Times New Roman" w:eastAsia="Times New Roman" w:hAnsi="Times New Roman"/>
                <w:lang w:eastAsia="pl-PL"/>
              </w:rPr>
              <w:t xml:space="preserve"> na </w:t>
            </w:r>
            <w:r w:rsidR="007772E3">
              <w:rPr>
                <w:rFonts w:ascii="Times New Roman" w:eastAsia="Times New Roman" w:hAnsi="Times New Roman"/>
                <w:lang w:eastAsia="pl-PL"/>
              </w:rPr>
              <w:t>kształtowanie polityki przestrzennej gminy.</w:t>
            </w:r>
            <w:r w:rsidR="00F02A7B">
              <w:rPr>
                <w:rFonts w:ascii="Times New Roman" w:eastAsia="Times New Roman" w:hAnsi="Times New Roman"/>
                <w:lang w:eastAsia="pl-PL"/>
              </w:rPr>
              <w:t xml:space="preserve"> W </w:t>
            </w:r>
            <w:r w:rsidR="007772E3" w:rsidRPr="007772E3">
              <w:rPr>
                <w:rFonts w:ascii="Times New Roman" w:eastAsia="Times New Roman" w:hAnsi="Times New Roman"/>
                <w:lang w:eastAsia="pl-PL"/>
              </w:rPr>
              <w:t>studium</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organy gminy ustalają</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podstawowy zakres polityki przestrzennej, przede wszystkim przez wskazanie terenów</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przeznaczonych pod zabudowę, wstępną lokalizację infrastruktury technicznej, obszarów</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rozmieszczenia wielkopowierzchniowych obiektów handlowych, obszarów chronionych</w:t>
            </w:r>
            <w:r w:rsidR="00F02A7B">
              <w:rPr>
                <w:rFonts w:ascii="Times New Roman" w:eastAsia="Times New Roman" w:hAnsi="Times New Roman"/>
                <w:lang w:eastAsia="pl-PL"/>
              </w:rPr>
              <w:t xml:space="preserve"> i </w:t>
            </w:r>
            <w:r w:rsidR="007772E3" w:rsidRPr="007772E3">
              <w:rPr>
                <w:rFonts w:ascii="Times New Roman" w:eastAsia="Times New Roman" w:hAnsi="Times New Roman"/>
                <w:lang w:eastAsia="pl-PL"/>
              </w:rPr>
              <w:t>innych</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określonych</w:t>
            </w:r>
            <w:r w:rsidR="00F02A7B">
              <w:rPr>
                <w:rFonts w:ascii="Times New Roman" w:eastAsia="Times New Roman" w:hAnsi="Times New Roman"/>
                <w:lang w:eastAsia="pl-PL"/>
              </w:rPr>
              <w:t xml:space="preserve"> w </w:t>
            </w:r>
            <w:r w:rsidR="007772E3" w:rsidRPr="007772E3">
              <w:rPr>
                <w:rFonts w:ascii="Times New Roman" w:eastAsia="Times New Roman" w:hAnsi="Times New Roman"/>
                <w:lang w:eastAsia="pl-PL"/>
              </w:rPr>
              <w:t>ustawie</w:t>
            </w:r>
            <w:r w:rsidR="00F02A7B">
              <w:rPr>
                <w:rFonts w:ascii="Times New Roman" w:eastAsia="Times New Roman" w:hAnsi="Times New Roman"/>
                <w:lang w:eastAsia="pl-PL"/>
              </w:rPr>
              <w:t xml:space="preserve"> o </w:t>
            </w:r>
            <w:r w:rsidR="007772E3" w:rsidRPr="007772E3">
              <w:rPr>
                <w:rFonts w:ascii="Times New Roman" w:eastAsia="Times New Roman" w:hAnsi="Times New Roman"/>
                <w:lang w:eastAsia="pl-PL"/>
              </w:rPr>
              <w:t>planowaniu. Jednak, pomimo wagi tych zapisów, ustalenia zawarte</w:t>
            </w:r>
            <w:r w:rsidR="00F02A7B">
              <w:rPr>
                <w:rFonts w:ascii="Times New Roman" w:eastAsia="Times New Roman" w:hAnsi="Times New Roman"/>
                <w:lang w:eastAsia="pl-PL"/>
              </w:rPr>
              <w:t xml:space="preserve"> w </w:t>
            </w:r>
            <w:r w:rsidR="007772E3">
              <w:rPr>
                <w:rFonts w:ascii="Times New Roman" w:eastAsia="Times New Roman" w:hAnsi="Times New Roman"/>
                <w:lang w:eastAsia="pl-PL"/>
              </w:rPr>
              <w:t>s</w:t>
            </w:r>
            <w:r w:rsidR="007772E3" w:rsidRPr="007772E3">
              <w:rPr>
                <w:rFonts w:ascii="Times New Roman" w:eastAsia="Times New Roman" w:hAnsi="Times New Roman"/>
                <w:lang w:eastAsia="pl-PL"/>
              </w:rPr>
              <w:t>tudium</w:t>
            </w:r>
            <w:r w:rsidR="00F02A7B">
              <w:rPr>
                <w:rFonts w:ascii="Times New Roman" w:eastAsia="Times New Roman" w:hAnsi="Times New Roman"/>
                <w:lang w:eastAsia="pl-PL"/>
              </w:rPr>
              <w:t xml:space="preserve"> w </w:t>
            </w:r>
            <w:r w:rsidR="007772E3" w:rsidRPr="007772E3">
              <w:rPr>
                <w:rFonts w:ascii="Times New Roman" w:eastAsia="Times New Roman" w:hAnsi="Times New Roman"/>
                <w:lang w:eastAsia="pl-PL"/>
              </w:rPr>
              <w:t>praktyce wiążą organy gminy jedynie</w:t>
            </w:r>
            <w:r w:rsidR="00F02A7B">
              <w:rPr>
                <w:rFonts w:ascii="Times New Roman" w:eastAsia="Times New Roman" w:hAnsi="Times New Roman"/>
                <w:lang w:eastAsia="pl-PL"/>
              </w:rPr>
              <w:t xml:space="preserve"> na </w:t>
            </w:r>
            <w:r w:rsidR="007772E3" w:rsidRPr="007772E3">
              <w:rPr>
                <w:rFonts w:ascii="Times New Roman" w:eastAsia="Times New Roman" w:hAnsi="Times New Roman"/>
                <w:lang w:eastAsia="pl-PL"/>
              </w:rPr>
              <w:t>etapie sporządzania miejscowego planu</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 xml:space="preserve">zagospodarowania przestrzennego. Uchwała </w:t>
            </w:r>
            <w:r w:rsidR="00C12356">
              <w:rPr>
                <w:rFonts w:ascii="Times New Roman" w:eastAsia="Times New Roman" w:hAnsi="Times New Roman"/>
                <w:lang w:eastAsia="pl-PL"/>
              </w:rPr>
              <w:t>r</w:t>
            </w:r>
            <w:r w:rsidR="007772E3" w:rsidRPr="007772E3">
              <w:rPr>
                <w:rFonts w:ascii="Times New Roman" w:eastAsia="Times New Roman" w:hAnsi="Times New Roman"/>
                <w:lang w:eastAsia="pl-PL"/>
              </w:rPr>
              <w:t xml:space="preserve">ady </w:t>
            </w:r>
            <w:r w:rsidR="00C12356">
              <w:rPr>
                <w:rFonts w:ascii="Times New Roman" w:eastAsia="Times New Roman" w:hAnsi="Times New Roman"/>
                <w:lang w:eastAsia="pl-PL"/>
              </w:rPr>
              <w:t>g</w:t>
            </w:r>
            <w:r w:rsidR="007772E3" w:rsidRPr="007772E3">
              <w:rPr>
                <w:rFonts w:ascii="Times New Roman" w:eastAsia="Times New Roman" w:hAnsi="Times New Roman"/>
                <w:lang w:eastAsia="pl-PL"/>
              </w:rPr>
              <w:t>miny</w:t>
            </w:r>
            <w:r w:rsidR="00F02A7B">
              <w:rPr>
                <w:rFonts w:ascii="Times New Roman" w:eastAsia="Times New Roman" w:hAnsi="Times New Roman"/>
                <w:lang w:eastAsia="pl-PL"/>
              </w:rPr>
              <w:t xml:space="preserve"> w </w:t>
            </w:r>
            <w:r w:rsidR="007772E3" w:rsidRPr="007772E3">
              <w:rPr>
                <w:rFonts w:ascii="Times New Roman" w:eastAsia="Times New Roman" w:hAnsi="Times New Roman"/>
                <w:lang w:eastAsia="pl-PL"/>
              </w:rPr>
              <w:t xml:space="preserve">sprawie </w:t>
            </w:r>
            <w:r w:rsidR="007772E3">
              <w:rPr>
                <w:rFonts w:ascii="Times New Roman" w:eastAsia="Times New Roman" w:hAnsi="Times New Roman"/>
                <w:lang w:eastAsia="pl-PL"/>
              </w:rPr>
              <w:t>s</w:t>
            </w:r>
            <w:r w:rsidR="007772E3" w:rsidRPr="007772E3">
              <w:rPr>
                <w:rFonts w:ascii="Times New Roman" w:eastAsia="Times New Roman" w:hAnsi="Times New Roman"/>
                <w:lang w:eastAsia="pl-PL"/>
              </w:rPr>
              <w:t>tudium</w:t>
            </w:r>
            <w:r w:rsidR="00C12356">
              <w:rPr>
                <w:rFonts w:ascii="Times New Roman" w:eastAsia="Times New Roman" w:hAnsi="Times New Roman"/>
                <w:lang w:eastAsia="pl-PL"/>
              </w:rPr>
              <w:t>,</w:t>
            </w:r>
            <w:r w:rsidR="007772E3" w:rsidRPr="007772E3">
              <w:rPr>
                <w:rFonts w:ascii="Times New Roman" w:eastAsia="Times New Roman" w:hAnsi="Times New Roman"/>
                <w:lang w:eastAsia="pl-PL"/>
              </w:rPr>
              <w:t xml:space="preserve"> choć wiąże</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organ gminy przy realizacji polityki przestrzennej, nie stanowi podstawy prawnej przy wydawaniu</w:t>
            </w:r>
            <w:r w:rsidR="007772E3">
              <w:rPr>
                <w:rFonts w:ascii="Times New Roman" w:eastAsia="Times New Roman" w:hAnsi="Times New Roman"/>
                <w:lang w:eastAsia="pl-PL"/>
              </w:rPr>
              <w:t xml:space="preserve"> </w:t>
            </w:r>
            <w:r w:rsidR="007772E3" w:rsidRPr="007772E3">
              <w:rPr>
                <w:rFonts w:ascii="Times New Roman" w:eastAsia="Times New Roman" w:hAnsi="Times New Roman"/>
                <w:lang w:eastAsia="pl-PL"/>
              </w:rPr>
              <w:t>decyzji administracyjnych</w:t>
            </w:r>
            <w:r w:rsidR="00F02A7B">
              <w:rPr>
                <w:rFonts w:ascii="Times New Roman" w:eastAsia="Times New Roman" w:hAnsi="Times New Roman"/>
                <w:lang w:eastAsia="pl-PL"/>
              </w:rPr>
              <w:t xml:space="preserve"> o </w:t>
            </w:r>
            <w:r w:rsidR="007772E3" w:rsidRPr="007772E3">
              <w:rPr>
                <w:rFonts w:ascii="Times New Roman" w:eastAsia="Times New Roman" w:hAnsi="Times New Roman"/>
                <w:lang w:eastAsia="pl-PL"/>
              </w:rPr>
              <w:t>warunkach zabudowy</w:t>
            </w:r>
            <w:r w:rsidR="00F02A7B">
              <w:rPr>
                <w:rFonts w:ascii="Times New Roman" w:eastAsia="Times New Roman" w:hAnsi="Times New Roman"/>
                <w:lang w:eastAsia="pl-PL"/>
              </w:rPr>
              <w:t xml:space="preserve"> i </w:t>
            </w:r>
            <w:r w:rsidR="007772E3" w:rsidRPr="007772E3">
              <w:rPr>
                <w:rFonts w:ascii="Times New Roman" w:eastAsia="Times New Roman" w:hAnsi="Times New Roman"/>
                <w:lang w:eastAsia="pl-PL"/>
              </w:rPr>
              <w:t>zagospodarowania terenu</w:t>
            </w:r>
            <w:r w:rsidR="00C806B2">
              <w:rPr>
                <w:rFonts w:ascii="Times New Roman" w:eastAsia="Times New Roman" w:hAnsi="Times New Roman"/>
                <w:lang w:eastAsia="pl-PL"/>
              </w:rPr>
              <w:t>;</w:t>
            </w:r>
          </w:p>
          <w:p w14:paraId="7D3F3F42" w14:textId="77777777" w:rsidR="0005654E" w:rsidRPr="0005654E" w:rsidRDefault="001D74F3" w:rsidP="002672E8">
            <w:pPr>
              <w:suppressAutoHyphens/>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3</w:t>
            </w:r>
            <w:r w:rsidR="00FD01EA">
              <w:rPr>
                <w:rFonts w:ascii="Times New Roman" w:eastAsia="Times New Roman" w:hAnsi="Times New Roman"/>
                <w:lang w:eastAsia="pl-PL"/>
              </w:rPr>
              <w:t xml:space="preserve">) </w:t>
            </w:r>
            <w:r w:rsidR="00FD01EA" w:rsidRPr="00FD01EA">
              <w:rPr>
                <w:rFonts w:ascii="Times New Roman" w:eastAsia="Times New Roman" w:hAnsi="Times New Roman"/>
                <w:lang w:eastAsia="pl-PL"/>
              </w:rPr>
              <w:t>brak</w:t>
            </w:r>
            <w:r w:rsidR="00FD01EA">
              <w:rPr>
                <w:rFonts w:ascii="Times New Roman" w:eastAsia="Times New Roman" w:hAnsi="Times New Roman"/>
                <w:lang w:eastAsia="pl-PL"/>
              </w:rPr>
              <w:t>u</w:t>
            </w:r>
            <w:r w:rsidR="00FD01EA" w:rsidRPr="00FD01EA">
              <w:rPr>
                <w:rFonts w:ascii="Times New Roman" w:eastAsia="Times New Roman" w:hAnsi="Times New Roman"/>
                <w:lang w:eastAsia="pl-PL"/>
              </w:rPr>
              <w:t xml:space="preserve"> odpowiedniego wyposażenia terenów mieszkaniowych</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niezbędną</w:t>
            </w:r>
            <w:r w:rsidR="00F02A7B">
              <w:rPr>
                <w:rFonts w:ascii="Times New Roman" w:eastAsia="Times New Roman" w:hAnsi="Times New Roman"/>
                <w:lang w:eastAsia="pl-PL"/>
              </w:rPr>
              <w:t xml:space="preserve"> do </w:t>
            </w:r>
            <w:r w:rsidR="00FD01EA" w:rsidRPr="00FD01EA">
              <w:rPr>
                <w:rFonts w:ascii="Times New Roman" w:eastAsia="Times New Roman" w:hAnsi="Times New Roman"/>
                <w:lang w:eastAsia="pl-PL"/>
              </w:rPr>
              <w:t>ich funkcjonowania infrastrukturę społeczną,</w:t>
            </w:r>
            <w:r w:rsidR="00F02A7B">
              <w:rPr>
                <w:rFonts w:ascii="Times New Roman" w:eastAsia="Times New Roman" w:hAnsi="Times New Roman"/>
                <w:lang w:eastAsia="pl-PL"/>
              </w:rPr>
              <w:t xml:space="preserve"> która </w:t>
            </w:r>
            <w:r w:rsidR="00FD01EA" w:rsidRPr="00FD01EA">
              <w:rPr>
                <w:rFonts w:ascii="Times New Roman" w:eastAsia="Times New Roman" w:hAnsi="Times New Roman"/>
                <w:lang w:eastAsia="pl-PL"/>
              </w:rPr>
              <w:t>gwarantowałaby odpowiedni standard życia</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środowisku mieszkaniowym,</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związku</w:t>
            </w:r>
            <w:r w:rsidR="00F02A7B">
              <w:rPr>
                <w:rFonts w:ascii="Times New Roman" w:eastAsia="Times New Roman" w:hAnsi="Times New Roman"/>
                <w:lang w:eastAsia="pl-PL"/>
              </w:rPr>
              <w:t xml:space="preserve"> z </w:t>
            </w:r>
            <w:r w:rsidR="00FD01EA" w:rsidRPr="00FD01EA">
              <w:rPr>
                <w:rFonts w:ascii="Times New Roman" w:eastAsia="Times New Roman" w:hAnsi="Times New Roman"/>
                <w:lang w:eastAsia="pl-PL"/>
              </w:rPr>
              <w:t>brakiem kompleksowych regulacji dotyczących zasad</w:t>
            </w:r>
            <w:r w:rsidR="00F02A7B">
              <w:rPr>
                <w:rFonts w:ascii="Times New Roman" w:eastAsia="Times New Roman" w:hAnsi="Times New Roman"/>
                <w:lang w:eastAsia="pl-PL"/>
              </w:rPr>
              <w:t xml:space="preserve"> i </w:t>
            </w:r>
            <w:r w:rsidR="00FD01EA" w:rsidRPr="00FD01EA">
              <w:rPr>
                <w:rFonts w:ascii="Times New Roman" w:eastAsia="Times New Roman" w:hAnsi="Times New Roman"/>
                <w:lang w:eastAsia="pl-PL"/>
              </w:rPr>
              <w:t>sposobu kształtowania sieci osadniczej,</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tym finansowania kosztów urbanizacji,</w:t>
            </w:r>
            <w:r w:rsidR="00F02A7B">
              <w:rPr>
                <w:rFonts w:ascii="Times New Roman" w:eastAsia="Times New Roman" w:hAnsi="Times New Roman"/>
                <w:lang w:eastAsia="pl-PL"/>
              </w:rPr>
              <w:t xml:space="preserve"> co </w:t>
            </w:r>
            <w:r w:rsidR="00FD01EA" w:rsidRPr="00FD01EA">
              <w:rPr>
                <w:rFonts w:ascii="Times New Roman" w:eastAsia="Times New Roman" w:hAnsi="Times New Roman"/>
                <w:lang w:eastAsia="pl-PL"/>
              </w:rPr>
              <w:t xml:space="preserve">najmocniej obrazuje powstawanie nowych osiedli mieszkaniowych bez zapewnienia żłobków, przedszkoli, szkół, jak również miejsc wypoczynku (parki, </w:t>
            </w:r>
            <w:r w:rsidR="00B14622">
              <w:rPr>
                <w:rFonts w:ascii="Times New Roman" w:eastAsia="Times New Roman" w:hAnsi="Times New Roman"/>
                <w:lang w:eastAsia="pl-PL"/>
              </w:rPr>
              <w:t xml:space="preserve">zieleńce, </w:t>
            </w:r>
            <w:r w:rsidR="00FD01EA" w:rsidRPr="00FD01EA">
              <w:rPr>
                <w:rFonts w:ascii="Times New Roman" w:eastAsia="Times New Roman" w:hAnsi="Times New Roman"/>
                <w:lang w:eastAsia="pl-PL"/>
              </w:rPr>
              <w:t>place zabaw, tereny wspólne)</w:t>
            </w:r>
            <w:r w:rsidR="00C806B2">
              <w:rPr>
                <w:rFonts w:ascii="Times New Roman" w:eastAsia="Times New Roman" w:hAnsi="Times New Roman"/>
                <w:lang w:eastAsia="pl-PL"/>
              </w:rPr>
              <w:t>;</w:t>
            </w:r>
          </w:p>
          <w:p w14:paraId="7E6ABF28" w14:textId="77777777" w:rsidR="0005654E" w:rsidRPr="0005654E" w:rsidRDefault="001D74F3" w:rsidP="002672E8">
            <w:pPr>
              <w:suppressAutoHyphens/>
              <w:spacing w:before="120" w:after="120" w:line="240" w:lineRule="auto"/>
              <w:jc w:val="both"/>
              <w:rPr>
                <w:rFonts w:ascii="Times New Roman" w:eastAsia="Times New Roman" w:hAnsi="Times New Roman"/>
                <w:lang w:eastAsia="pl-PL"/>
              </w:rPr>
            </w:pPr>
            <w:r>
              <w:rPr>
                <w:rFonts w:ascii="Times New Roman" w:eastAsia="Times New Roman" w:hAnsi="Times New Roman"/>
                <w:lang w:eastAsia="pl-PL"/>
              </w:rPr>
              <w:t>4</w:t>
            </w:r>
            <w:r w:rsidR="00FD01EA">
              <w:rPr>
                <w:rFonts w:ascii="Times New Roman" w:eastAsia="Times New Roman" w:hAnsi="Times New Roman"/>
                <w:lang w:eastAsia="pl-PL"/>
              </w:rPr>
              <w:t xml:space="preserve">) </w:t>
            </w:r>
            <w:r w:rsidR="00FD01EA" w:rsidRPr="00FD01EA">
              <w:rPr>
                <w:rFonts w:ascii="Times New Roman" w:eastAsia="Times New Roman" w:hAnsi="Times New Roman"/>
                <w:lang w:eastAsia="pl-PL"/>
              </w:rPr>
              <w:t>niedostateczn</w:t>
            </w:r>
            <w:r w:rsidR="00C12356">
              <w:rPr>
                <w:rFonts w:ascii="Times New Roman" w:eastAsia="Times New Roman" w:hAnsi="Times New Roman"/>
                <w:lang w:eastAsia="pl-PL"/>
              </w:rPr>
              <w:t>ego</w:t>
            </w:r>
            <w:r w:rsidR="00FD01EA" w:rsidRPr="00FD01EA">
              <w:rPr>
                <w:rFonts w:ascii="Times New Roman" w:eastAsia="Times New Roman" w:hAnsi="Times New Roman"/>
                <w:lang w:eastAsia="pl-PL"/>
              </w:rPr>
              <w:t xml:space="preserve"> dostęp</w:t>
            </w:r>
            <w:r w:rsidR="00C12356">
              <w:rPr>
                <w:rFonts w:ascii="Times New Roman" w:eastAsia="Times New Roman" w:hAnsi="Times New Roman"/>
                <w:lang w:eastAsia="pl-PL"/>
              </w:rPr>
              <w:t>u</w:t>
            </w:r>
            <w:r w:rsidR="00F02A7B">
              <w:rPr>
                <w:rFonts w:ascii="Times New Roman" w:eastAsia="Times New Roman" w:hAnsi="Times New Roman"/>
                <w:lang w:eastAsia="pl-PL"/>
              </w:rPr>
              <w:t xml:space="preserve"> do </w:t>
            </w:r>
            <w:r w:rsidR="00FD01EA" w:rsidRPr="00FD01EA">
              <w:rPr>
                <w:rFonts w:ascii="Times New Roman" w:eastAsia="Times New Roman" w:hAnsi="Times New Roman"/>
                <w:lang w:eastAsia="pl-PL"/>
              </w:rPr>
              <w:t>informacji dotyczących kształtowania</w:t>
            </w:r>
            <w:r w:rsidR="00F02A7B">
              <w:rPr>
                <w:rFonts w:ascii="Times New Roman" w:eastAsia="Times New Roman" w:hAnsi="Times New Roman"/>
                <w:lang w:eastAsia="pl-PL"/>
              </w:rPr>
              <w:t xml:space="preserve"> i </w:t>
            </w:r>
            <w:r w:rsidR="00FD01EA" w:rsidRPr="00FD01EA">
              <w:rPr>
                <w:rFonts w:ascii="Times New Roman" w:eastAsia="Times New Roman" w:hAnsi="Times New Roman"/>
                <w:lang w:eastAsia="pl-PL"/>
              </w:rPr>
              <w:t>realizacji polityki przestrzennej,</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tym</w:t>
            </w:r>
            <w:r w:rsidR="00F02A7B">
              <w:rPr>
                <w:rFonts w:ascii="Times New Roman" w:eastAsia="Times New Roman" w:hAnsi="Times New Roman"/>
                <w:lang w:eastAsia="pl-PL"/>
              </w:rPr>
              <w:t xml:space="preserve"> do </w:t>
            </w:r>
            <w:r w:rsidR="00FD01EA" w:rsidRPr="00FD01EA">
              <w:rPr>
                <w:rFonts w:ascii="Times New Roman" w:eastAsia="Times New Roman" w:hAnsi="Times New Roman"/>
                <w:lang w:eastAsia="pl-PL"/>
              </w:rPr>
              <w:t>aktów planowania przestrzennego, rozstrzygnięć</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procesie inwestycyjno</w:t>
            </w:r>
            <w:r w:rsidR="00F02A7B">
              <w:rPr>
                <w:rFonts w:ascii="Times New Roman" w:eastAsia="Times New Roman" w:hAnsi="Times New Roman"/>
                <w:lang w:eastAsia="pl-PL"/>
              </w:rPr>
              <w:noBreakHyphen/>
            </w:r>
            <w:r w:rsidR="00FD01EA" w:rsidRPr="00FD01EA">
              <w:rPr>
                <w:rFonts w:ascii="Times New Roman" w:eastAsia="Times New Roman" w:hAnsi="Times New Roman"/>
                <w:lang w:eastAsia="pl-PL"/>
              </w:rPr>
              <w:t>budowlanym</w:t>
            </w:r>
            <w:r w:rsidR="00F02A7B">
              <w:rPr>
                <w:rFonts w:ascii="Times New Roman" w:eastAsia="Times New Roman" w:hAnsi="Times New Roman"/>
                <w:lang w:eastAsia="pl-PL"/>
              </w:rPr>
              <w:t xml:space="preserve"> i </w:t>
            </w:r>
            <w:r w:rsidR="00FD01EA" w:rsidRPr="00FD01EA">
              <w:rPr>
                <w:rFonts w:ascii="Times New Roman" w:eastAsia="Times New Roman" w:hAnsi="Times New Roman"/>
                <w:lang w:eastAsia="pl-PL"/>
              </w:rPr>
              <w:t>innych aktów, utrudniając</w:t>
            </w:r>
            <w:r w:rsidR="00C12356">
              <w:rPr>
                <w:rFonts w:ascii="Times New Roman" w:eastAsia="Times New Roman" w:hAnsi="Times New Roman"/>
                <w:lang w:eastAsia="pl-PL"/>
              </w:rPr>
              <w:t>ego</w:t>
            </w:r>
            <w:r w:rsidR="00FD01EA" w:rsidRPr="00FD01EA">
              <w:rPr>
                <w:rFonts w:ascii="Times New Roman" w:eastAsia="Times New Roman" w:hAnsi="Times New Roman"/>
                <w:lang w:eastAsia="pl-PL"/>
              </w:rPr>
              <w:t xml:space="preserve"> sporządzanie projektów aktów planowania</w:t>
            </w:r>
            <w:r w:rsidR="00F02A7B">
              <w:rPr>
                <w:rFonts w:ascii="Times New Roman" w:eastAsia="Times New Roman" w:hAnsi="Times New Roman"/>
                <w:lang w:eastAsia="pl-PL"/>
              </w:rPr>
              <w:t xml:space="preserve"> i </w:t>
            </w:r>
            <w:r w:rsidR="00FD01EA" w:rsidRPr="00FD01EA">
              <w:rPr>
                <w:rFonts w:ascii="Times New Roman" w:eastAsia="Times New Roman" w:hAnsi="Times New Roman"/>
                <w:lang w:eastAsia="pl-PL"/>
              </w:rPr>
              <w:t>innych rozstrzygnięć, służących kształtowaniu ładu przestrzennego. Dane planistyczne są obecnie rozproszone</w:t>
            </w:r>
            <w:r w:rsidR="00F02A7B">
              <w:rPr>
                <w:rFonts w:ascii="Times New Roman" w:eastAsia="Times New Roman" w:hAnsi="Times New Roman"/>
                <w:lang w:eastAsia="pl-PL"/>
              </w:rPr>
              <w:t xml:space="preserve"> w </w:t>
            </w:r>
            <w:r w:rsidR="00FD01EA" w:rsidRPr="00FD01EA">
              <w:rPr>
                <w:rFonts w:ascii="Times New Roman" w:eastAsia="Times New Roman" w:hAnsi="Times New Roman"/>
                <w:lang w:eastAsia="pl-PL"/>
              </w:rPr>
              <w:t>różnych rejestrach</w:t>
            </w:r>
            <w:r w:rsidR="00F02A7B">
              <w:rPr>
                <w:rFonts w:ascii="Times New Roman" w:eastAsia="Times New Roman" w:hAnsi="Times New Roman"/>
                <w:lang w:eastAsia="pl-PL"/>
              </w:rPr>
              <w:t xml:space="preserve"> i </w:t>
            </w:r>
            <w:r w:rsidR="00FD01EA" w:rsidRPr="00FD01EA">
              <w:rPr>
                <w:rFonts w:ascii="Times New Roman" w:eastAsia="Times New Roman" w:hAnsi="Times New Roman"/>
                <w:lang w:eastAsia="pl-PL"/>
              </w:rPr>
              <w:t>bazach utrzymywanych</w:t>
            </w:r>
            <w:r w:rsidR="00F02A7B">
              <w:rPr>
                <w:rFonts w:ascii="Times New Roman" w:eastAsia="Times New Roman" w:hAnsi="Times New Roman"/>
                <w:lang w:eastAsia="pl-PL"/>
              </w:rPr>
              <w:t xml:space="preserve"> na </w:t>
            </w:r>
            <w:r w:rsidR="00FD01EA" w:rsidRPr="00FD01EA">
              <w:rPr>
                <w:rFonts w:ascii="Times New Roman" w:eastAsia="Times New Roman" w:hAnsi="Times New Roman"/>
                <w:lang w:eastAsia="pl-PL"/>
              </w:rPr>
              <w:t>wszystkich poziomach administracji kraju. Ułatwienie dostępu</w:t>
            </w:r>
            <w:r w:rsidR="00F02A7B">
              <w:rPr>
                <w:rFonts w:ascii="Times New Roman" w:eastAsia="Times New Roman" w:hAnsi="Times New Roman"/>
                <w:lang w:eastAsia="pl-PL"/>
              </w:rPr>
              <w:t xml:space="preserve"> do </w:t>
            </w:r>
            <w:r w:rsidR="00FD01EA" w:rsidRPr="00FD01EA">
              <w:rPr>
                <w:rFonts w:ascii="Times New Roman" w:eastAsia="Times New Roman" w:hAnsi="Times New Roman"/>
                <w:lang w:eastAsia="pl-PL"/>
              </w:rPr>
              <w:t>zasobów planistycznych jest kluczowe</w:t>
            </w:r>
            <w:r w:rsidR="00F02A7B">
              <w:rPr>
                <w:rFonts w:ascii="Times New Roman" w:eastAsia="Times New Roman" w:hAnsi="Times New Roman"/>
                <w:lang w:eastAsia="pl-PL"/>
              </w:rPr>
              <w:t xml:space="preserve"> z </w:t>
            </w:r>
            <w:r w:rsidR="00FD01EA" w:rsidRPr="00FD01EA">
              <w:rPr>
                <w:rFonts w:ascii="Times New Roman" w:eastAsia="Times New Roman" w:hAnsi="Times New Roman"/>
                <w:lang w:eastAsia="pl-PL"/>
              </w:rPr>
              <w:t>punktu widzenia efektywności prowadzenia procesu inwestycyjnego</w:t>
            </w:r>
            <w:r w:rsidR="00C806B2">
              <w:rPr>
                <w:rFonts w:ascii="Times New Roman" w:eastAsia="Times New Roman" w:hAnsi="Times New Roman"/>
                <w:lang w:eastAsia="pl-PL"/>
              </w:rPr>
              <w:t>;</w:t>
            </w:r>
          </w:p>
          <w:p w14:paraId="60346F38" w14:textId="10AA71BE" w:rsidR="00FD01EA" w:rsidRPr="0005654E" w:rsidRDefault="00FD01EA" w:rsidP="002672E8">
            <w:pPr>
              <w:pStyle w:val="Akapitzlist"/>
              <w:spacing w:after="120" w:line="240" w:lineRule="auto"/>
              <w:ind w:left="0"/>
              <w:jc w:val="both"/>
              <w:rPr>
                <w:rFonts w:ascii="Times New Roman" w:eastAsia="Times New Roman" w:hAnsi="Times New Roman"/>
                <w:lang w:eastAsia="pl-PL"/>
              </w:rPr>
            </w:pPr>
            <w:r>
              <w:rPr>
                <w:rFonts w:ascii="Times New Roman" w:eastAsia="Times New Roman" w:hAnsi="Times New Roman"/>
                <w:lang w:eastAsia="pl-PL"/>
              </w:rPr>
              <w:t xml:space="preserve">5) </w:t>
            </w:r>
            <w:r w:rsidRPr="00FD01EA">
              <w:rPr>
                <w:rFonts w:ascii="Times New Roman" w:eastAsia="Times New Roman" w:hAnsi="Times New Roman"/>
                <w:lang w:eastAsia="pl-PL"/>
              </w:rPr>
              <w:t>przypadkowe</w:t>
            </w:r>
            <w:r>
              <w:rPr>
                <w:rFonts w:ascii="Times New Roman" w:eastAsia="Times New Roman" w:hAnsi="Times New Roman"/>
                <w:lang w:eastAsia="pl-PL"/>
              </w:rPr>
              <w:t>go</w:t>
            </w:r>
            <w:r w:rsidRPr="00FD01EA">
              <w:rPr>
                <w:rFonts w:ascii="Times New Roman" w:eastAsia="Times New Roman" w:hAnsi="Times New Roman"/>
                <w:lang w:eastAsia="pl-PL"/>
              </w:rPr>
              <w:t xml:space="preserve"> zagospodarowani</w:t>
            </w:r>
            <w:r>
              <w:rPr>
                <w:rFonts w:ascii="Times New Roman" w:eastAsia="Times New Roman" w:hAnsi="Times New Roman"/>
                <w:lang w:eastAsia="pl-PL"/>
              </w:rPr>
              <w:t>a</w:t>
            </w:r>
            <w:r w:rsidRPr="00FD01EA">
              <w:rPr>
                <w:rFonts w:ascii="Times New Roman" w:eastAsia="Times New Roman" w:hAnsi="Times New Roman"/>
                <w:lang w:eastAsia="pl-PL"/>
              </w:rPr>
              <w:t xml:space="preserve"> terenów nieobjętych planem miejscowym,</w:t>
            </w:r>
            <w:r w:rsidR="00F02A7B">
              <w:rPr>
                <w:rFonts w:ascii="Times New Roman" w:eastAsia="Times New Roman" w:hAnsi="Times New Roman"/>
                <w:lang w:eastAsia="pl-PL"/>
              </w:rPr>
              <w:t xml:space="preserve"> w </w:t>
            </w:r>
            <w:r w:rsidRPr="00FD01EA">
              <w:rPr>
                <w:rFonts w:ascii="Times New Roman" w:eastAsia="Times New Roman" w:hAnsi="Times New Roman"/>
                <w:lang w:eastAsia="pl-PL"/>
              </w:rPr>
              <w:t>związku</w:t>
            </w:r>
            <w:r w:rsidR="00F02A7B">
              <w:rPr>
                <w:rFonts w:ascii="Times New Roman" w:eastAsia="Times New Roman" w:hAnsi="Times New Roman"/>
                <w:lang w:eastAsia="pl-PL"/>
              </w:rPr>
              <w:t xml:space="preserve"> z </w:t>
            </w:r>
            <w:r w:rsidRPr="00FD01EA">
              <w:rPr>
                <w:rFonts w:ascii="Times New Roman" w:eastAsia="Times New Roman" w:hAnsi="Times New Roman"/>
                <w:lang w:eastAsia="pl-PL"/>
              </w:rPr>
              <w:t>brakiem wymogu spójności sposobu zagospodarowania terenu</w:t>
            </w:r>
            <w:r w:rsidR="00F02A7B">
              <w:rPr>
                <w:rFonts w:ascii="Times New Roman" w:eastAsia="Times New Roman" w:hAnsi="Times New Roman"/>
                <w:lang w:eastAsia="pl-PL"/>
              </w:rPr>
              <w:t xml:space="preserve"> na </w:t>
            </w:r>
            <w:r w:rsidRPr="00FD01EA">
              <w:rPr>
                <w:rFonts w:ascii="Times New Roman" w:eastAsia="Times New Roman" w:hAnsi="Times New Roman"/>
                <w:lang w:eastAsia="pl-PL"/>
              </w:rPr>
              <w:t>obszarach pozbawionych planu miejscowego</w:t>
            </w:r>
            <w:r w:rsidR="00F02A7B">
              <w:rPr>
                <w:rFonts w:ascii="Times New Roman" w:eastAsia="Times New Roman" w:hAnsi="Times New Roman"/>
                <w:lang w:eastAsia="pl-PL"/>
              </w:rPr>
              <w:t xml:space="preserve"> z </w:t>
            </w:r>
            <w:r w:rsidRPr="00FD01EA">
              <w:rPr>
                <w:rFonts w:ascii="Times New Roman" w:eastAsia="Times New Roman" w:hAnsi="Times New Roman"/>
                <w:lang w:eastAsia="pl-PL"/>
              </w:rPr>
              <w:t>polityką przestrzenną gminy określoną</w:t>
            </w:r>
            <w:r w:rsidR="00F02A7B">
              <w:rPr>
                <w:rFonts w:ascii="Times New Roman" w:eastAsia="Times New Roman" w:hAnsi="Times New Roman"/>
                <w:lang w:eastAsia="pl-PL"/>
              </w:rPr>
              <w:t xml:space="preserve"> w </w:t>
            </w:r>
            <w:r w:rsidRPr="00FD01EA">
              <w:rPr>
                <w:rFonts w:ascii="Times New Roman" w:eastAsia="Times New Roman" w:hAnsi="Times New Roman"/>
                <w:lang w:eastAsia="pl-PL"/>
              </w:rPr>
              <w:t>studium,</w:t>
            </w:r>
            <w:r w:rsidR="00F02A7B">
              <w:rPr>
                <w:rFonts w:ascii="Times New Roman" w:eastAsia="Times New Roman" w:hAnsi="Times New Roman"/>
                <w:lang w:eastAsia="pl-PL"/>
              </w:rPr>
              <w:t xml:space="preserve"> co </w:t>
            </w:r>
            <w:r w:rsidRPr="00FD01EA">
              <w:rPr>
                <w:rFonts w:ascii="Times New Roman" w:eastAsia="Times New Roman" w:hAnsi="Times New Roman"/>
                <w:lang w:eastAsia="pl-PL"/>
              </w:rPr>
              <w:t>przyczynia się</w:t>
            </w:r>
            <w:r w:rsidR="00F02A7B">
              <w:rPr>
                <w:rFonts w:ascii="Times New Roman" w:eastAsia="Times New Roman" w:hAnsi="Times New Roman"/>
                <w:lang w:eastAsia="pl-PL"/>
              </w:rPr>
              <w:t xml:space="preserve"> do </w:t>
            </w:r>
            <w:r w:rsidRPr="00FD01EA">
              <w:rPr>
                <w:rFonts w:ascii="Times New Roman" w:eastAsia="Times New Roman" w:hAnsi="Times New Roman"/>
                <w:lang w:eastAsia="pl-PL"/>
              </w:rPr>
              <w:t xml:space="preserve">faktycznego pozbawienia jakichkolwiek zabezpieczeń służących zachowaniu prawidłowego dalszego funkcjonowania istniejącego zainwestowania </w:t>
            </w:r>
            <w:r w:rsidR="00A5151F">
              <w:rPr>
                <w:rFonts w:ascii="Times New Roman" w:eastAsia="Times New Roman" w:hAnsi="Times New Roman"/>
                <w:lang w:eastAsia="pl-PL"/>
              </w:rPr>
              <w:t>–</w:t>
            </w:r>
            <w:r w:rsidRPr="00FD01EA">
              <w:rPr>
                <w:rFonts w:ascii="Times New Roman" w:eastAsia="Times New Roman" w:hAnsi="Times New Roman"/>
                <w:lang w:eastAsia="pl-PL"/>
              </w:rPr>
              <w:t xml:space="preserve"> prymat jest przyznawany nowym inwestycjom,</w:t>
            </w:r>
            <w:r w:rsidR="00F02A7B">
              <w:rPr>
                <w:rFonts w:ascii="Times New Roman" w:eastAsia="Times New Roman" w:hAnsi="Times New Roman"/>
                <w:lang w:eastAsia="pl-PL"/>
              </w:rPr>
              <w:t xml:space="preserve"> z </w:t>
            </w:r>
            <w:r w:rsidRPr="00FD01EA">
              <w:rPr>
                <w:rFonts w:ascii="Times New Roman" w:eastAsia="Times New Roman" w:hAnsi="Times New Roman"/>
                <w:lang w:eastAsia="pl-PL"/>
              </w:rPr>
              <w:t>niemalże całkowitym pominięciem kwestii ich wpływu</w:t>
            </w:r>
            <w:r w:rsidR="00F02A7B">
              <w:rPr>
                <w:rFonts w:ascii="Times New Roman" w:eastAsia="Times New Roman" w:hAnsi="Times New Roman"/>
                <w:lang w:eastAsia="pl-PL"/>
              </w:rPr>
              <w:t xml:space="preserve"> na </w:t>
            </w:r>
            <w:r w:rsidRPr="00FD01EA">
              <w:rPr>
                <w:rFonts w:ascii="Times New Roman" w:eastAsia="Times New Roman" w:hAnsi="Times New Roman"/>
                <w:lang w:eastAsia="pl-PL"/>
              </w:rPr>
              <w:t>funkcjonowanie obiektów już istniejących,</w:t>
            </w:r>
            <w:r w:rsidR="00F02A7B">
              <w:rPr>
                <w:rFonts w:ascii="Times New Roman" w:eastAsia="Times New Roman" w:hAnsi="Times New Roman"/>
                <w:lang w:eastAsia="pl-PL"/>
              </w:rPr>
              <w:t xml:space="preserve"> w </w:t>
            </w:r>
            <w:r w:rsidRPr="00FD01EA">
              <w:rPr>
                <w:rFonts w:ascii="Times New Roman" w:eastAsia="Times New Roman" w:hAnsi="Times New Roman"/>
                <w:lang w:eastAsia="pl-PL"/>
              </w:rPr>
              <w:t xml:space="preserve">tym zabudowy </w:t>
            </w:r>
            <w:r w:rsidRPr="00FD01EA">
              <w:rPr>
                <w:rFonts w:ascii="Times New Roman" w:eastAsia="Times New Roman" w:hAnsi="Times New Roman"/>
                <w:lang w:eastAsia="pl-PL"/>
              </w:rPr>
              <w:lastRenderedPageBreak/>
              <w:t>mieszkaniowej, czy miejsc służących prowadzeniu działalności gospodarczej będącej podstawą utrzymania właściciela nieruchomości</w:t>
            </w:r>
            <w:r w:rsidR="009302BA">
              <w:rPr>
                <w:rFonts w:ascii="Times New Roman" w:eastAsia="Times New Roman" w:hAnsi="Times New Roman"/>
                <w:lang w:eastAsia="pl-PL"/>
              </w:rPr>
              <w:t>.</w:t>
            </w:r>
          </w:p>
          <w:p w14:paraId="569BA3C4" w14:textId="162475F9" w:rsidR="006A701A" w:rsidRPr="00B37C80" w:rsidRDefault="006A701A" w:rsidP="002672E8">
            <w:pPr>
              <w:suppressAutoHyphens/>
              <w:spacing w:before="120" w:after="120" w:line="240" w:lineRule="auto"/>
              <w:jc w:val="both"/>
              <w:rPr>
                <w:rFonts w:ascii="Times New Roman" w:hAnsi="Times New Roman"/>
                <w:color w:val="000000"/>
              </w:rPr>
            </w:pPr>
          </w:p>
        </w:tc>
      </w:tr>
      <w:tr w:rsidR="006A701A" w:rsidRPr="008B4FE6" w14:paraId="204E7BCE" w14:textId="77777777" w:rsidTr="00676C8D">
        <w:trPr>
          <w:gridAfter w:val="1"/>
          <w:wAfter w:w="10" w:type="dxa"/>
          <w:trHeight w:val="142"/>
        </w:trPr>
        <w:tc>
          <w:tcPr>
            <w:tcW w:w="10937" w:type="dxa"/>
            <w:gridSpan w:val="29"/>
            <w:shd w:val="clear" w:color="auto" w:fill="99CCFF"/>
            <w:vAlign w:val="center"/>
          </w:tcPr>
          <w:p w14:paraId="4170D2A9" w14:textId="3B8B1E79" w:rsidR="006A701A" w:rsidRPr="008B4FE6" w:rsidRDefault="0013216E" w:rsidP="00505ADF">
            <w:pPr>
              <w:numPr>
                <w:ilvl w:val="0"/>
                <w:numId w:val="3"/>
              </w:numPr>
              <w:spacing w:before="60" w:after="60"/>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00F02A7B">
              <w:rPr>
                <w:rFonts w:ascii="Times New Roman" w:hAnsi="Times New Roman"/>
                <w:b/>
                <w:color w:val="000000"/>
                <w:spacing w:val="-2"/>
              </w:rPr>
              <w:t xml:space="preserve"> w </w:t>
            </w:r>
            <w:r w:rsidRPr="001A5FDA">
              <w:rPr>
                <w:rFonts w:ascii="Times New Roman" w:hAnsi="Times New Roman"/>
                <w:b/>
                <w:color w:val="000000"/>
                <w:spacing w:val="-2"/>
              </w:rPr>
              <w:t xml:space="preserve">tym planowane narzędzia </w:t>
            </w:r>
            <w:r w:rsidR="004C7DFF" w:rsidRPr="001A5FDA">
              <w:rPr>
                <w:rFonts w:ascii="Times New Roman" w:hAnsi="Times New Roman"/>
                <w:b/>
                <w:color w:val="000000"/>
                <w:spacing w:val="-2"/>
              </w:rPr>
              <w:t>interwencji</w:t>
            </w:r>
            <w:r w:rsidR="00F02A7B">
              <w:rPr>
                <w:rFonts w:ascii="Times New Roman" w:hAnsi="Times New Roman"/>
                <w:b/>
                <w:color w:val="000000"/>
                <w:spacing w:val="-2"/>
              </w:rPr>
              <w:t xml:space="preserve"> i </w:t>
            </w:r>
            <w:r w:rsidRPr="001A5FDA">
              <w:rPr>
                <w:rFonts w:ascii="Times New Roman" w:hAnsi="Times New Roman"/>
                <w:b/>
                <w:color w:val="000000"/>
                <w:spacing w:val="-2"/>
              </w:rPr>
              <w:t>oczekiwany efekt</w:t>
            </w:r>
          </w:p>
        </w:tc>
      </w:tr>
      <w:tr w:rsidR="006A701A" w:rsidRPr="008B4FE6" w14:paraId="360AC847" w14:textId="77777777" w:rsidTr="00676C8D">
        <w:trPr>
          <w:gridAfter w:val="1"/>
          <w:wAfter w:w="10" w:type="dxa"/>
          <w:trHeight w:val="142"/>
        </w:trPr>
        <w:tc>
          <w:tcPr>
            <w:tcW w:w="10937" w:type="dxa"/>
            <w:gridSpan w:val="29"/>
            <w:shd w:val="clear" w:color="auto" w:fill="auto"/>
          </w:tcPr>
          <w:p w14:paraId="7DF06294" w14:textId="77777777" w:rsidR="00FA37F5" w:rsidRDefault="00EA41A0" w:rsidP="00505ADF">
            <w:pPr>
              <w:suppressAutoHyphens/>
              <w:spacing w:before="120" w:after="120"/>
              <w:jc w:val="both"/>
              <w:rPr>
                <w:rFonts w:ascii="Times New Roman" w:eastAsia="Times New Roman" w:hAnsi="Times New Roman"/>
                <w:lang w:eastAsia="pl-PL"/>
              </w:rPr>
            </w:pPr>
            <w:r>
              <w:rPr>
                <w:rFonts w:ascii="Times New Roman" w:eastAsia="Times New Roman" w:hAnsi="Times New Roman"/>
                <w:lang w:eastAsia="pl-PL"/>
              </w:rPr>
              <w:t>Przygotowanie reformy systemu planowania przestrzennego wymaga pilnego dokonania zmian legislacyjnych</w:t>
            </w:r>
            <w:r w:rsidR="00F02A7B">
              <w:rPr>
                <w:rFonts w:ascii="Times New Roman" w:eastAsia="Times New Roman" w:hAnsi="Times New Roman"/>
                <w:lang w:eastAsia="pl-PL"/>
              </w:rPr>
              <w:t xml:space="preserve"> w </w:t>
            </w:r>
            <w:r>
              <w:rPr>
                <w:rFonts w:ascii="Times New Roman" w:eastAsia="Times New Roman" w:hAnsi="Times New Roman"/>
                <w:lang w:eastAsia="pl-PL"/>
              </w:rPr>
              <w:t>celu ułatwienia procedur</w:t>
            </w:r>
            <w:r w:rsidR="00F02A7B">
              <w:rPr>
                <w:rFonts w:ascii="Times New Roman" w:eastAsia="Times New Roman" w:hAnsi="Times New Roman"/>
                <w:lang w:eastAsia="pl-PL"/>
              </w:rPr>
              <w:t xml:space="preserve"> i </w:t>
            </w:r>
            <w:r>
              <w:rPr>
                <w:rFonts w:ascii="Times New Roman" w:eastAsia="Times New Roman" w:hAnsi="Times New Roman"/>
                <w:lang w:eastAsia="pl-PL"/>
              </w:rPr>
              <w:t>optymalizacji obecnych przepisów</w:t>
            </w:r>
            <w:r w:rsidR="00FA37F5">
              <w:rPr>
                <w:rFonts w:ascii="Times New Roman" w:eastAsia="Times New Roman" w:hAnsi="Times New Roman"/>
                <w:lang w:eastAsia="pl-PL"/>
              </w:rPr>
              <w:t>:</w:t>
            </w:r>
          </w:p>
          <w:p w14:paraId="0A02B251" w14:textId="77777777" w:rsidR="005E68BB" w:rsidRPr="00615372" w:rsidRDefault="00785C5A" w:rsidP="0022402B">
            <w:pPr>
              <w:pStyle w:val="Akapitzlist"/>
              <w:suppressAutoHyphens/>
              <w:spacing w:after="120"/>
              <w:ind w:left="0"/>
              <w:jc w:val="both"/>
              <w:rPr>
                <w:rFonts w:ascii="Times New Roman" w:eastAsia="Times New Roman" w:hAnsi="Times New Roman"/>
                <w:lang w:eastAsia="pl-PL"/>
              </w:rPr>
            </w:pPr>
            <w:r w:rsidRPr="00E7528C">
              <w:rPr>
                <w:rFonts w:ascii="Times New Roman" w:eastAsia="Times New Roman" w:hAnsi="Times New Roman"/>
                <w:lang w:eastAsia="pl-PL"/>
              </w:rPr>
              <w:t xml:space="preserve">1. </w:t>
            </w:r>
            <w:r w:rsidR="00FA37F5" w:rsidRPr="00E7528C">
              <w:rPr>
                <w:rFonts w:ascii="Times New Roman" w:eastAsia="Times New Roman" w:hAnsi="Times New Roman"/>
                <w:lang w:eastAsia="pl-PL"/>
              </w:rPr>
              <w:t>Wprowadzenie nowego narzędzia planistycznego, uchwalanego obligatoryjnie</w:t>
            </w:r>
            <w:r w:rsidR="00F02A7B">
              <w:rPr>
                <w:rFonts w:ascii="Times New Roman" w:eastAsia="Times New Roman" w:hAnsi="Times New Roman"/>
                <w:lang w:eastAsia="pl-PL"/>
              </w:rPr>
              <w:t xml:space="preserve"> dla </w:t>
            </w:r>
            <w:r w:rsidR="00FA37F5" w:rsidRPr="00E7528C">
              <w:rPr>
                <w:rFonts w:ascii="Times New Roman" w:eastAsia="Times New Roman" w:hAnsi="Times New Roman"/>
                <w:lang w:eastAsia="pl-PL"/>
              </w:rPr>
              <w:t>całej gminy,</w:t>
            </w:r>
            <w:r w:rsidR="00F02A7B">
              <w:rPr>
                <w:rFonts w:ascii="Times New Roman" w:eastAsia="Times New Roman" w:hAnsi="Times New Roman"/>
                <w:lang w:eastAsia="pl-PL"/>
              </w:rPr>
              <w:t xml:space="preserve"> w </w:t>
            </w:r>
            <w:r w:rsidR="00FA37F5" w:rsidRPr="00E7528C">
              <w:rPr>
                <w:rFonts w:ascii="Times New Roman" w:eastAsia="Times New Roman" w:hAnsi="Times New Roman"/>
                <w:lang w:eastAsia="pl-PL"/>
              </w:rPr>
              <w:t xml:space="preserve">randze aktu prawa miejscowego </w:t>
            </w:r>
            <w:r w:rsidR="00667986" w:rsidRPr="00E7528C">
              <w:rPr>
                <w:rFonts w:ascii="Times New Roman" w:eastAsia="Times New Roman" w:hAnsi="Times New Roman"/>
                <w:lang w:eastAsia="pl-PL"/>
              </w:rPr>
              <w:t xml:space="preserve">– </w:t>
            </w:r>
            <w:r w:rsidR="00FA37F5" w:rsidRPr="00E7528C">
              <w:rPr>
                <w:rFonts w:ascii="Times New Roman" w:eastAsia="Times New Roman" w:hAnsi="Times New Roman"/>
                <w:lang w:eastAsia="pl-PL"/>
              </w:rPr>
              <w:t xml:space="preserve">planu ogólnego. </w:t>
            </w:r>
            <w:r w:rsidR="00A40D4B" w:rsidRPr="00E7528C">
              <w:rPr>
                <w:rFonts w:ascii="Times New Roman" w:eastAsia="Times New Roman" w:hAnsi="Times New Roman"/>
                <w:lang w:eastAsia="pl-PL"/>
              </w:rPr>
              <w:t>Plan ogólny nie będzie określał przeznaczenia terenu, a będzie jedynie wskazywał</w:t>
            </w:r>
            <w:r w:rsidR="00F02A7B">
              <w:rPr>
                <w:rFonts w:ascii="Times New Roman" w:eastAsia="Times New Roman" w:hAnsi="Times New Roman"/>
                <w:lang w:eastAsia="pl-PL"/>
              </w:rPr>
              <w:t xml:space="preserve"> na </w:t>
            </w:r>
            <w:r w:rsidR="00A40D4B" w:rsidRPr="00E7528C">
              <w:rPr>
                <w:rFonts w:ascii="Times New Roman" w:eastAsia="Times New Roman" w:hAnsi="Times New Roman"/>
                <w:lang w:eastAsia="pl-PL"/>
              </w:rPr>
              <w:t>katalog przeznaczeń terenu możliwych</w:t>
            </w:r>
            <w:r w:rsidR="00F02A7B">
              <w:rPr>
                <w:rFonts w:ascii="Times New Roman" w:eastAsia="Times New Roman" w:hAnsi="Times New Roman"/>
                <w:lang w:eastAsia="pl-PL"/>
              </w:rPr>
              <w:t xml:space="preserve"> do </w:t>
            </w:r>
            <w:r w:rsidR="00A40D4B" w:rsidRPr="00E7528C">
              <w:rPr>
                <w:rFonts w:ascii="Times New Roman" w:eastAsia="Times New Roman" w:hAnsi="Times New Roman"/>
                <w:lang w:eastAsia="pl-PL"/>
              </w:rPr>
              <w:t>wyznaczenia</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planach miejscowych.</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ustawie wskazano, że plan ogólny pomimo statusu aktu prawa miejscowego, nie kształtuje sposobu wykonywania prawa własności,</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takim rozumieniu, że normy ustanawiane</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planie ogólnym nie są wiążące wprost</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przypadku podejmowania działań bezpośrednio wpływających</w:t>
            </w:r>
            <w:r w:rsidR="00F02A7B">
              <w:rPr>
                <w:rFonts w:ascii="Times New Roman" w:eastAsia="Times New Roman" w:hAnsi="Times New Roman"/>
                <w:lang w:eastAsia="pl-PL"/>
              </w:rPr>
              <w:t xml:space="preserve"> na </w:t>
            </w:r>
            <w:r w:rsidR="00A40D4B" w:rsidRPr="00E7528C">
              <w:rPr>
                <w:rFonts w:ascii="Times New Roman" w:eastAsia="Times New Roman" w:hAnsi="Times New Roman"/>
                <w:lang w:eastAsia="pl-PL"/>
              </w:rPr>
              <w:t>zagospodarowanie terenu,</w:t>
            </w:r>
            <w:r w:rsidR="00F02A7B">
              <w:rPr>
                <w:rFonts w:ascii="Times New Roman" w:eastAsia="Times New Roman" w:hAnsi="Times New Roman"/>
                <w:lang w:eastAsia="pl-PL"/>
              </w:rPr>
              <w:t xml:space="preserve"> w </w:t>
            </w:r>
            <w:r w:rsidR="00A40D4B" w:rsidRPr="00E7528C">
              <w:rPr>
                <w:rFonts w:ascii="Times New Roman" w:eastAsia="Times New Roman" w:hAnsi="Times New Roman"/>
                <w:lang w:eastAsia="pl-PL"/>
              </w:rPr>
              <w:t>tym procedur budowlanych.</w:t>
            </w:r>
          </w:p>
          <w:p w14:paraId="247F8C4B" w14:textId="77777777" w:rsidR="00785C5A" w:rsidRPr="006E0E80" w:rsidRDefault="00FA37F5" w:rsidP="00FA0C02">
            <w:pPr>
              <w:pStyle w:val="Akapitzlist"/>
              <w:suppressAutoHyphens/>
              <w:spacing w:after="120"/>
              <w:ind w:left="0"/>
              <w:jc w:val="both"/>
              <w:rPr>
                <w:rFonts w:ascii="Times New Roman" w:eastAsia="Times New Roman" w:hAnsi="Times New Roman"/>
                <w:lang w:eastAsia="pl-PL"/>
              </w:rPr>
            </w:pPr>
            <w:r w:rsidRPr="004A2463">
              <w:rPr>
                <w:rFonts w:ascii="Times New Roman" w:eastAsia="Times New Roman" w:hAnsi="Times New Roman"/>
                <w:lang w:eastAsia="pl-PL"/>
              </w:rPr>
              <w:t xml:space="preserve">Plan ogólny </w:t>
            </w:r>
            <w:r>
              <w:rPr>
                <w:rFonts w:ascii="Times New Roman" w:eastAsia="Times New Roman" w:hAnsi="Times New Roman"/>
                <w:lang w:eastAsia="pl-PL"/>
              </w:rPr>
              <w:t>będzie dokumentem zwięzłym</w:t>
            </w:r>
            <w:r w:rsidR="00F02A7B">
              <w:rPr>
                <w:rFonts w:ascii="Times New Roman" w:eastAsia="Times New Roman" w:hAnsi="Times New Roman"/>
                <w:lang w:eastAsia="pl-PL"/>
              </w:rPr>
              <w:t xml:space="preserve"> o </w:t>
            </w:r>
            <w:r>
              <w:rPr>
                <w:rFonts w:ascii="Times New Roman" w:eastAsia="Times New Roman" w:hAnsi="Times New Roman"/>
                <w:lang w:eastAsia="pl-PL"/>
              </w:rPr>
              <w:t>krótkiej liście ustaleń,</w:t>
            </w:r>
            <w:r w:rsidR="00F02A7B">
              <w:rPr>
                <w:rFonts w:ascii="Times New Roman" w:eastAsia="Times New Roman" w:hAnsi="Times New Roman"/>
                <w:lang w:eastAsia="pl-PL"/>
              </w:rPr>
              <w:t xml:space="preserve"> co </w:t>
            </w:r>
            <w:r w:rsidRPr="004A2463">
              <w:rPr>
                <w:rFonts w:ascii="Times New Roman" w:eastAsia="Times New Roman" w:hAnsi="Times New Roman"/>
                <w:lang w:eastAsia="pl-PL"/>
              </w:rPr>
              <w:t>pozwoli</w:t>
            </w:r>
            <w:r w:rsidR="00F02A7B">
              <w:rPr>
                <w:rFonts w:ascii="Times New Roman" w:eastAsia="Times New Roman" w:hAnsi="Times New Roman"/>
                <w:lang w:eastAsia="pl-PL"/>
              </w:rPr>
              <w:t xml:space="preserve"> na </w:t>
            </w:r>
            <w:r>
              <w:rPr>
                <w:rFonts w:ascii="Times New Roman" w:eastAsia="Times New Roman" w:hAnsi="Times New Roman"/>
                <w:lang w:eastAsia="pl-PL"/>
              </w:rPr>
              <w:t>jego sprawne przyjmowanie. Pozwoli on określić:</w:t>
            </w:r>
          </w:p>
          <w:p w14:paraId="4C35DBEF" w14:textId="77777777" w:rsidR="005E14C2" w:rsidRPr="00892AE6" w:rsidRDefault="005E14C2" w:rsidP="00D2310F">
            <w:pPr>
              <w:pStyle w:val="Akapitzlist"/>
              <w:numPr>
                <w:ilvl w:val="0"/>
                <w:numId w:val="25"/>
              </w:numPr>
              <w:suppressAutoHyphens/>
              <w:spacing w:after="120"/>
              <w:contextualSpacing w:val="0"/>
              <w:jc w:val="both"/>
              <w:rPr>
                <w:rFonts w:ascii="Times New Roman" w:eastAsia="Times New Roman" w:hAnsi="Times New Roman"/>
                <w:lang w:eastAsia="pl-PL"/>
              </w:rPr>
            </w:pPr>
            <w:r>
              <w:rPr>
                <w:rFonts w:ascii="Times New Roman" w:eastAsia="Times New Roman" w:hAnsi="Times New Roman"/>
                <w:lang w:eastAsia="pl-PL"/>
              </w:rPr>
              <w:t>zgeneralizowaną strukturę funkcjonalno</w:t>
            </w:r>
            <w:r w:rsidR="00F02A7B">
              <w:rPr>
                <w:rFonts w:ascii="Times New Roman" w:eastAsia="Times New Roman" w:hAnsi="Times New Roman"/>
                <w:lang w:eastAsia="pl-PL"/>
              </w:rPr>
              <w:noBreakHyphen/>
            </w:r>
            <w:r>
              <w:rPr>
                <w:rFonts w:ascii="Times New Roman" w:eastAsia="Times New Roman" w:hAnsi="Times New Roman"/>
                <w:lang w:eastAsia="pl-PL"/>
              </w:rPr>
              <w:t>przestrzenną gminy przez wydzielenie stref planistycznych,</w:t>
            </w:r>
            <w:r w:rsidR="00F02A7B">
              <w:rPr>
                <w:rFonts w:ascii="Times New Roman" w:eastAsia="Times New Roman" w:hAnsi="Times New Roman"/>
                <w:lang w:eastAsia="pl-PL"/>
              </w:rPr>
              <w:t xml:space="preserve"> w </w:t>
            </w:r>
            <w:r>
              <w:rPr>
                <w:rFonts w:ascii="Times New Roman" w:eastAsia="Times New Roman" w:hAnsi="Times New Roman"/>
                <w:lang w:eastAsia="pl-PL"/>
              </w:rPr>
              <w:t>których będą mogły być realizowane zdefiniowane wcześniej funkcje terenów.</w:t>
            </w:r>
            <w:r w:rsidR="00F02A7B">
              <w:rPr>
                <w:rFonts w:ascii="Times New Roman" w:eastAsia="Times New Roman" w:hAnsi="Times New Roman"/>
                <w:lang w:eastAsia="pl-PL"/>
              </w:rPr>
              <w:t xml:space="preserve"> Dla </w:t>
            </w:r>
            <w:r>
              <w:rPr>
                <w:rFonts w:ascii="Times New Roman" w:eastAsia="Times New Roman" w:hAnsi="Times New Roman"/>
                <w:lang w:eastAsia="pl-PL"/>
              </w:rPr>
              <w:t>stref zostaną także określone podstawowe parametry zabudowy</w:t>
            </w:r>
            <w:r w:rsidR="00F02A7B">
              <w:rPr>
                <w:rFonts w:ascii="Times New Roman" w:eastAsia="Times New Roman" w:hAnsi="Times New Roman"/>
                <w:lang w:eastAsia="pl-PL"/>
              </w:rPr>
              <w:t xml:space="preserve"> i </w:t>
            </w:r>
            <w:r>
              <w:rPr>
                <w:rFonts w:ascii="Times New Roman" w:eastAsia="Times New Roman" w:hAnsi="Times New Roman"/>
                <w:lang w:eastAsia="pl-PL"/>
              </w:rPr>
              <w:t>zagospodarowania terenu. Zasięg stref umożliwiających rozwój zabudowy mieszkaniowej zdeterminowany zostanie wynikiem doprecyzowanego metodologicznie</w:t>
            </w:r>
            <w:r w:rsidR="00D2310F">
              <w:rPr>
                <w:rFonts w:ascii="Times New Roman" w:eastAsia="Times New Roman" w:hAnsi="Times New Roman"/>
                <w:lang w:eastAsia="pl-PL"/>
              </w:rPr>
              <w:t xml:space="preserve"> </w:t>
            </w:r>
            <w:r w:rsidR="00D2310F" w:rsidRPr="00D2310F">
              <w:rPr>
                <w:rFonts w:ascii="Times New Roman" w:eastAsia="Times New Roman" w:hAnsi="Times New Roman"/>
                <w:lang w:eastAsia="pl-PL"/>
              </w:rPr>
              <w:t>zapotrzebowani</w:t>
            </w:r>
            <w:r w:rsidR="00D2310F">
              <w:rPr>
                <w:rFonts w:ascii="Times New Roman" w:eastAsia="Times New Roman" w:hAnsi="Times New Roman"/>
                <w:lang w:eastAsia="pl-PL"/>
              </w:rPr>
              <w:t>a</w:t>
            </w:r>
            <w:r w:rsidR="00D2310F" w:rsidRPr="00D2310F">
              <w:rPr>
                <w:rFonts w:ascii="Times New Roman" w:eastAsia="Times New Roman" w:hAnsi="Times New Roman"/>
                <w:lang w:eastAsia="pl-PL"/>
              </w:rPr>
              <w:t xml:space="preserve"> na nową zabudowę mieszkaniową</w:t>
            </w:r>
            <w:r w:rsidR="00D2310F">
              <w:rPr>
                <w:rFonts w:ascii="Times New Roman" w:eastAsia="Times New Roman" w:hAnsi="Times New Roman"/>
                <w:lang w:eastAsia="pl-PL"/>
              </w:rPr>
              <w:t>.</w:t>
            </w:r>
            <w:r w:rsidR="00D2310F" w:rsidRPr="00D2310F">
              <w:rPr>
                <w:rFonts w:ascii="Times New Roman" w:eastAsia="Times New Roman" w:hAnsi="Times New Roman"/>
                <w:lang w:eastAsia="pl-PL"/>
              </w:rPr>
              <w:t xml:space="preserve"> </w:t>
            </w:r>
          </w:p>
          <w:p w14:paraId="49432CA0" w14:textId="77777777" w:rsidR="00AE375E" w:rsidRPr="00A03E44" w:rsidRDefault="00FA37F5" w:rsidP="002672E8">
            <w:pPr>
              <w:pStyle w:val="Akapitzlist"/>
              <w:numPr>
                <w:ilvl w:val="0"/>
                <w:numId w:val="25"/>
              </w:numPr>
              <w:suppressAutoHyphens/>
              <w:spacing w:before="120"/>
              <w:ind w:left="357" w:hanging="357"/>
              <w:contextualSpacing w:val="0"/>
              <w:jc w:val="both"/>
              <w:rPr>
                <w:rFonts w:ascii="Times New Roman" w:eastAsia="Times New Roman" w:hAnsi="Times New Roman"/>
                <w:lang w:eastAsia="pl-PL"/>
              </w:rPr>
            </w:pPr>
            <w:r w:rsidRPr="00A03E44">
              <w:rPr>
                <w:rFonts w:ascii="Times New Roman" w:eastAsia="Times New Roman" w:hAnsi="Times New Roman"/>
                <w:lang w:eastAsia="pl-PL"/>
              </w:rPr>
              <w:t>granice obszaru,</w:t>
            </w:r>
            <w:r w:rsidR="00F02A7B">
              <w:rPr>
                <w:rFonts w:ascii="Times New Roman" w:eastAsia="Times New Roman" w:hAnsi="Times New Roman"/>
                <w:lang w:eastAsia="pl-PL"/>
              </w:rPr>
              <w:t xml:space="preserve"> na </w:t>
            </w:r>
            <w:r w:rsidRPr="00A03E44">
              <w:rPr>
                <w:rFonts w:ascii="Times New Roman" w:eastAsia="Times New Roman" w:hAnsi="Times New Roman"/>
                <w:lang w:eastAsia="pl-PL"/>
              </w:rPr>
              <w:t>którym możliwe będzie uzupełnianie zabudowy</w:t>
            </w:r>
            <w:r w:rsidR="00F02A7B">
              <w:rPr>
                <w:rFonts w:ascii="Times New Roman" w:eastAsia="Times New Roman" w:hAnsi="Times New Roman"/>
                <w:lang w:eastAsia="pl-PL"/>
              </w:rPr>
              <w:t xml:space="preserve"> w </w:t>
            </w:r>
            <w:r w:rsidRPr="00A03E44">
              <w:rPr>
                <w:rFonts w:ascii="Times New Roman" w:eastAsia="Times New Roman" w:hAnsi="Times New Roman"/>
                <w:lang w:eastAsia="pl-PL"/>
              </w:rPr>
              <w:t>oparciu</w:t>
            </w:r>
            <w:r w:rsidR="00F02A7B">
              <w:rPr>
                <w:rFonts w:ascii="Times New Roman" w:eastAsia="Times New Roman" w:hAnsi="Times New Roman"/>
                <w:lang w:eastAsia="pl-PL"/>
              </w:rPr>
              <w:t xml:space="preserve"> o </w:t>
            </w:r>
            <w:r w:rsidRPr="00A03E44">
              <w:rPr>
                <w:rFonts w:ascii="Times New Roman" w:eastAsia="Times New Roman" w:hAnsi="Times New Roman"/>
                <w:lang w:eastAsia="pl-PL"/>
              </w:rPr>
              <w:t>decyzję</w:t>
            </w:r>
            <w:r w:rsidR="00F02A7B">
              <w:rPr>
                <w:rFonts w:ascii="Times New Roman" w:eastAsia="Times New Roman" w:hAnsi="Times New Roman"/>
                <w:lang w:eastAsia="pl-PL"/>
              </w:rPr>
              <w:t xml:space="preserve"> o </w:t>
            </w:r>
            <w:r w:rsidRPr="00A03E44">
              <w:rPr>
                <w:rFonts w:ascii="Times New Roman" w:eastAsia="Times New Roman" w:hAnsi="Times New Roman"/>
                <w:lang w:eastAsia="pl-PL"/>
              </w:rPr>
              <w:t>warunkach zabudowy,</w:t>
            </w:r>
          </w:p>
          <w:p w14:paraId="3113D6EF" w14:textId="77777777" w:rsidR="00AE375E" w:rsidRPr="006E0E80" w:rsidRDefault="001A4B07" w:rsidP="002672E8">
            <w:pPr>
              <w:pStyle w:val="Akapitzlist"/>
              <w:numPr>
                <w:ilvl w:val="0"/>
                <w:numId w:val="25"/>
              </w:numPr>
              <w:suppressAutoHyphens/>
              <w:spacing w:before="120"/>
              <w:ind w:left="357" w:hanging="357"/>
              <w:jc w:val="both"/>
              <w:rPr>
                <w:rFonts w:ascii="Times New Roman" w:eastAsia="Times New Roman" w:hAnsi="Times New Roman"/>
                <w:lang w:eastAsia="pl-PL"/>
              </w:rPr>
            </w:pPr>
            <w:r w:rsidRPr="00A03E44">
              <w:rPr>
                <w:rFonts w:ascii="Times New Roman" w:eastAsia="Times New Roman" w:hAnsi="Times New Roman"/>
                <w:lang w:eastAsia="pl-PL"/>
              </w:rPr>
              <w:t>granice obszarów zabudowy śródmiejskiej,</w:t>
            </w:r>
            <w:r w:rsidR="00F02A7B">
              <w:rPr>
                <w:rFonts w:ascii="Times New Roman" w:eastAsia="Times New Roman" w:hAnsi="Times New Roman"/>
                <w:lang w:eastAsia="pl-PL"/>
              </w:rPr>
              <w:t xml:space="preserve"> dla </w:t>
            </w:r>
            <w:r w:rsidRPr="00A03E44">
              <w:rPr>
                <w:rFonts w:ascii="Times New Roman" w:eastAsia="Times New Roman" w:hAnsi="Times New Roman"/>
                <w:lang w:eastAsia="pl-PL"/>
              </w:rPr>
              <w:t xml:space="preserve">których </w:t>
            </w:r>
            <w:r w:rsidR="00AE375E">
              <w:rPr>
                <w:rFonts w:ascii="Times New Roman" w:eastAsia="Times New Roman" w:hAnsi="Times New Roman"/>
                <w:lang w:eastAsia="pl-PL"/>
              </w:rPr>
              <w:t>możliwe będzie zmodyfikowanie</w:t>
            </w:r>
            <w:r w:rsidR="00AE375E" w:rsidRPr="00A03E44">
              <w:rPr>
                <w:rFonts w:ascii="Times New Roman" w:eastAsia="Times New Roman" w:hAnsi="Times New Roman"/>
                <w:lang w:eastAsia="pl-PL"/>
              </w:rPr>
              <w:t xml:space="preserve"> </w:t>
            </w:r>
            <w:r w:rsidR="00AE375E">
              <w:rPr>
                <w:rFonts w:ascii="Times New Roman" w:eastAsia="Times New Roman" w:hAnsi="Times New Roman"/>
                <w:lang w:eastAsia="pl-PL"/>
              </w:rPr>
              <w:t xml:space="preserve">określonych </w:t>
            </w:r>
            <w:r w:rsidR="00AE375E" w:rsidRPr="00A03E44">
              <w:rPr>
                <w:rFonts w:ascii="Times New Roman" w:eastAsia="Times New Roman" w:hAnsi="Times New Roman"/>
                <w:lang w:eastAsia="pl-PL"/>
              </w:rPr>
              <w:t>warunk</w:t>
            </w:r>
            <w:r w:rsidR="00AE375E">
              <w:rPr>
                <w:rFonts w:ascii="Times New Roman" w:eastAsia="Times New Roman" w:hAnsi="Times New Roman"/>
                <w:lang w:eastAsia="pl-PL"/>
              </w:rPr>
              <w:t>ów</w:t>
            </w:r>
            <w:r w:rsidRPr="00A03E44">
              <w:rPr>
                <w:rFonts w:ascii="Times New Roman" w:eastAsia="Times New Roman" w:hAnsi="Times New Roman"/>
                <w:lang w:eastAsia="pl-PL"/>
              </w:rPr>
              <w:t xml:space="preserve"> inwestowania,</w:t>
            </w:r>
          </w:p>
          <w:p w14:paraId="61295C60" w14:textId="77777777" w:rsidR="00FA37F5" w:rsidRPr="006E0E80" w:rsidRDefault="00FA37F5" w:rsidP="002672E8">
            <w:pPr>
              <w:pStyle w:val="Akapitzlist"/>
              <w:numPr>
                <w:ilvl w:val="0"/>
                <w:numId w:val="25"/>
              </w:numPr>
              <w:suppressAutoHyphens/>
              <w:spacing w:after="120"/>
              <w:ind w:left="357" w:hanging="357"/>
              <w:contextualSpacing w:val="0"/>
              <w:jc w:val="both"/>
              <w:rPr>
                <w:rFonts w:ascii="Times New Roman" w:eastAsia="Times New Roman" w:hAnsi="Times New Roman"/>
                <w:lang w:eastAsia="pl-PL"/>
              </w:rPr>
            </w:pPr>
            <w:r>
              <w:rPr>
                <w:rFonts w:ascii="Times New Roman" w:eastAsia="Times New Roman" w:hAnsi="Times New Roman"/>
                <w:lang w:eastAsia="pl-PL"/>
              </w:rPr>
              <w:t>standardy dostępności infrastruktury społecznej, czyli zasady lokalizacji nowej zabudowy mieszkaniowej</w:t>
            </w:r>
            <w:r w:rsidR="00F02A7B">
              <w:rPr>
                <w:rFonts w:ascii="Times New Roman" w:eastAsia="Times New Roman" w:hAnsi="Times New Roman"/>
                <w:lang w:eastAsia="pl-PL"/>
              </w:rPr>
              <w:t xml:space="preserve"> w </w:t>
            </w:r>
            <w:r>
              <w:rPr>
                <w:rFonts w:ascii="Times New Roman" w:eastAsia="Times New Roman" w:hAnsi="Times New Roman"/>
                <w:lang w:eastAsia="pl-PL"/>
              </w:rPr>
              <w:t>relacji</w:t>
            </w:r>
            <w:r w:rsidR="00F02A7B">
              <w:rPr>
                <w:rFonts w:ascii="Times New Roman" w:eastAsia="Times New Roman" w:hAnsi="Times New Roman"/>
                <w:lang w:eastAsia="pl-PL"/>
              </w:rPr>
              <w:t xml:space="preserve"> do </w:t>
            </w:r>
            <w:r>
              <w:rPr>
                <w:rFonts w:ascii="Times New Roman" w:eastAsia="Times New Roman" w:hAnsi="Times New Roman"/>
                <w:lang w:eastAsia="pl-PL"/>
              </w:rPr>
              <w:t>obsługujących je obiektów realizujących usługi publiczne.</w:t>
            </w:r>
          </w:p>
          <w:p w14:paraId="0AC9A8A5" w14:textId="08041B11" w:rsidR="00785C5A" w:rsidRPr="00615372" w:rsidRDefault="00785C5A" w:rsidP="002672E8">
            <w:pPr>
              <w:pStyle w:val="Akapitzlist"/>
              <w:suppressAutoHyphens/>
              <w:ind w:left="34"/>
              <w:jc w:val="both"/>
              <w:rPr>
                <w:rFonts w:ascii="Times New Roman" w:eastAsia="Times New Roman" w:hAnsi="Times New Roman"/>
                <w:lang w:eastAsia="pl-PL"/>
              </w:rPr>
            </w:pPr>
            <w:r w:rsidRPr="00615372">
              <w:rPr>
                <w:rFonts w:ascii="Times New Roman" w:eastAsia="Times New Roman" w:hAnsi="Times New Roman"/>
                <w:lang w:eastAsia="pl-PL"/>
              </w:rPr>
              <w:t>Plan ogólny stanowić będzie schemat zagospodarowania przestrzeni, jego ustalenia będą wiążące zarówno</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planów miejscowych,</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 xml:space="preserve">tym </w:t>
            </w:r>
            <w:r w:rsidR="00826C9B" w:rsidRPr="00615372">
              <w:rPr>
                <w:rFonts w:ascii="Times New Roman" w:eastAsia="Times New Roman" w:hAnsi="Times New Roman"/>
                <w:lang w:eastAsia="pl-PL"/>
              </w:rPr>
              <w:t>zintegrowanego planu inwestycyjnego</w:t>
            </w:r>
            <w:r w:rsidR="00EA36E7" w:rsidRPr="00615372">
              <w:rPr>
                <w:rFonts w:ascii="Times New Roman" w:eastAsia="Times New Roman" w:hAnsi="Times New Roman"/>
                <w:lang w:eastAsia="pl-PL"/>
              </w:rPr>
              <w:t>, zwanego dalej</w:t>
            </w:r>
            <w:r w:rsidR="00826C9B" w:rsidRPr="00615372">
              <w:rPr>
                <w:rFonts w:ascii="Times New Roman" w:eastAsia="Times New Roman" w:hAnsi="Times New Roman"/>
                <w:lang w:eastAsia="pl-PL"/>
              </w:rPr>
              <w:t xml:space="preserve"> </w:t>
            </w:r>
            <w:r w:rsidR="00EA36E7" w:rsidRPr="00615372">
              <w:rPr>
                <w:rFonts w:ascii="Times New Roman" w:eastAsia="Times New Roman" w:hAnsi="Times New Roman"/>
                <w:lang w:eastAsia="pl-PL"/>
              </w:rPr>
              <w:t>„</w:t>
            </w:r>
            <w:r w:rsidRPr="00615372">
              <w:rPr>
                <w:rFonts w:ascii="Times New Roman" w:eastAsia="Times New Roman" w:hAnsi="Times New Roman"/>
                <w:lang w:eastAsia="pl-PL"/>
              </w:rPr>
              <w:t>ZPI</w:t>
            </w:r>
            <w:r w:rsidR="00EA36E7" w:rsidRPr="00615372">
              <w:rPr>
                <w:rFonts w:ascii="Times New Roman" w:eastAsia="Times New Roman" w:hAnsi="Times New Roman"/>
                <w:lang w:eastAsia="pl-PL"/>
              </w:rPr>
              <w:t>”</w:t>
            </w:r>
            <w:r w:rsidRPr="00615372">
              <w:rPr>
                <w:rFonts w:ascii="Times New Roman" w:eastAsia="Times New Roman" w:hAnsi="Times New Roman"/>
                <w:lang w:eastAsia="pl-PL"/>
              </w:rPr>
              <w:t>, jak</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decyzji</w:t>
            </w:r>
            <w:r w:rsidR="00F02A7B">
              <w:rPr>
                <w:rFonts w:ascii="Times New Roman" w:eastAsia="Times New Roman" w:hAnsi="Times New Roman"/>
                <w:lang w:eastAsia="pl-PL"/>
              </w:rPr>
              <w:t xml:space="preserve"> o </w:t>
            </w:r>
            <w:r w:rsidRPr="00615372">
              <w:rPr>
                <w:rFonts w:ascii="Times New Roman" w:eastAsia="Times New Roman" w:hAnsi="Times New Roman"/>
                <w:lang w:eastAsia="pl-PL"/>
              </w:rPr>
              <w:t>warunkach zabudowy. Normy zawarte</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planie ogólnym będą miały</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celu wskazanie ram,</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 xml:space="preserve">jakich ma </w:t>
            </w:r>
            <w:r w:rsidR="00A5151F" w:rsidRPr="00615372">
              <w:rPr>
                <w:rFonts w:ascii="Times New Roman" w:eastAsia="Times New Roman" w:hAnsi="Times New Roman"/>
                <w:lang w:eastAsia="pl-PL"/>
              </w:rPr>
              <w:t xml:space="preserve">się </w:t>
            </w:r>
            <w:r w:rsidRPr="00615372">
              <w:rPr>
                <w:rFonts w:ascii="Times New Roman" w:eastAsia="Times New Roman" w:hAnsi="Times New Roman"/>
                <w:lang w:eastAsia="pl-PL"/>
              </w:rPr>
              <w:t>mieścić docelowe zagospodarowanie przestrzeni</w:t>
            </w:r>
            <w:r w:rsidR="00F02A7B">
              <w:rPr>
                <w:rFonts w:ascii="Times New Roman" w:eastAsia="Times New Roman" w:hAnsi="Times New Roman"/>
                <w:lang w:eastAsia="pl-PL"/>
              </w:rPr>
              <w:t xml:space="preserve"> i </w:t>
            </w:r>
            <w:r w:rsidR="00F17516" w:rsidRPr="00615372">
              <w:rPr>
                <w:rFonts w:ascii="Times New Roman" w:eastAsia="Times New Roman" w:hAnsi="Times New Roman"/>
                <w:lang w:eastAsia="pl-PL"/>
              </w:rPr>
              <w:t xml:space="preserve">będą </w:t>
            </w:r>
            <w:r w:rsidR="004C7DFF" w:rsidRPr="00615372">
              <w:rPr>
                <w:rFonts w:ascii="Times New Roman" w:eastAsia="Times New Roman" w:hAnsi="Times New Roman"/>
                <w:lang w:eastAsia="pl-PL"/>
              </w:rPr>
              <w:t>stanowić</w:t>
            </w:r>
            <w:r w:rsidR="004C7DFF">
              <w:rPr>
                <w:rFonts w:ascii="Times New Roman" w:eastAsia="Times New Roman" w:hAnsi="Times New Roman"/>
                <w:lang w:eastAsia="pl-PL"/>
              </w:rPr>
              <w:t xml:space="preserve"> wytyczne</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szczegółowych działań projektowych</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kolejnych etapach procesu planistycznego, niezależnie od formy prawnej jakie te działania przyjmą. Plan ogólny będzie dokumentem elastycznym,</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takim znaczeniu, że opisane</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nim zasady będą dawały projektantowi swobodę</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zakresie wariantowania niekonfliktujących ze sobą rozwiązań</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 xml:space="preserve">etapie sporządzania planów </w:t>
            </w:r>
            <w:r w:rsidR="001C1B60" w:rsidRPr="00615372">
              <w:rPr>
                <w:rFonts w:ascii="Times New Roman" w:eastAsia="Times New Roman" w:hAnsi="Times New Roman"/>
                <w:lang w:eastAsia="pl-PL"/>
              </w:rPr>
              <w:t>miejscowych</w:t>
            </w:r>
            <w:r w:rsidRPr="00615372">
              <w:rPr>
                <w:rFonts w:ascii="Times New Roman" w:eastAsia="Times New Roman" w:hAnsi="Times New Roman"/>
                <w:lang w:eastAsia="pl-PL"/>
              </w:rPr>
              <w:t>, nie powodując jednocześnie konieczności zmiany planu ogólnego. Pomimo dużego zakresu obszarowego opracowania,</w:t>
            </w:r>
            <w:r w:rsidR="00F02A7B">
              <w:rPr>
                <w:rFonts w:ascii="Times New Roman" w:eastAsia="Times New Roman" w:hAnsi="Times New Roman"/>
                <w:lang w:eastAsia="pl-PL"/>
              </w:rPr>
              <w:t xml:space="preserve"> z </w:t>
            </w:r>
            <w:r w:rsidRPr="00615372">
              <w:rPr>
                <w:rFonts w:ascii="Times New Roman" w:eastAsia="Times New Roman" w:hAnsi="Times New Roman"/>
                <w:lang w:eastAsia="pl-PL"/>
              </w:rPr>
              <w:t>uwagi</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wąski zakres tematyczny</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niewielką liczbę wymaganych oznaczeń</w:t>
            </w:r>
            <w:r w:rsidR="00AE375E" w:rsidRPr="00615372">
              <w:rPr>
                <w:rFonts w:ascii="Times New Roman" w:eastAsia="Times New Roman" w:hAnsi="Times New Roman"/>
                <w:lang w:eastAsia="pl-PL"/>
              </w:rPr>
              <w:t>, możliwe będzie zachowanie dokładności odpowiadającej skali poszczególnych działek ewidencyjnych</w:t>
            </w:r>
            <w:r w:rsidRPr="00615372">
              <w:rPr>
                <w:rFonts w:ascii="Times New Roman" w:eastAsia="Times New Roman" w:hAnsi="Times New Roman"/>
                <w:lang w:eastAsia="pl-PL"/>
              </w:rPr>
              <w:t>.</w:t>
            </w:r>
          </w:p>
          <w:p w14:paraId="75576647" w14:textId="674BD0B8" w:rsidR="008F7391" w:rsidRPr="00615372" w:rsidRDefault="00785C5A" w:rsidP="002672E8">
            <w:pPr>
              <w:pStyle w:val="Akapitzlist"/>
              <w:suppressAutoHyphens/>
              <w:ind w:left="34"/>
              <w:jc w:val="both"/>
              <w:rPr>
                <w:rFonts w:ascii="Times New Roman" w:eastAsia="Times New Roman" w:hAnsi="Times New Roman"/>
                <w:lang w:eastAsia="pl-PL"/>
              </w:rPr>
            </w:pPr>
            <w:r w:rsidRPr="00615372">
              <w:rPr>
                <w:rFonts w:ascii="Times New Roman" w:eastAsia="Times New Roman" w:hAnsi="Times New Roman"/>
                <w:lang w:eastAsia="pl-PL"/>
              </w:rPr>
              <w:t xml:space="preserve">Podstawowym ustaleniem planu ogólnego będzie </w:t>
            </w:r>
            <w:r w:rsidR="00AE375E" w:rsidRPr="00615372">
              <w:rPr>
                <w:rFonts w:ascii="Times New Roman" w:eastAsia="Times New Roman" w:hAnsi="Times New Roman"/>
                <w:lang w:eastAsia="pl-PL"/>
              </w:rPr>
              <w:t>zobrazowanie struktury funkcjonalno</w:t>
            </w:r>
            <w:r w:rsidR="00F02A7B">
              <w:rPr>
                <w:rFonts w:ascii="Times New Roman" w:eastAsia="Times New Roman" w:hAnsi="Times New Roman"/>
                <w:lang w:eastAsia="pl-PL"/>
              </w:rPr>
              <w:noBreakHyphen/>
            </w:r>
            <w:r w:rsidR="00AE375E" w:rsidRPr="00615372">
              <w:rPr>
                <w:rFonts w:ascii="Times New Roman" w:eastAsia="Times New Roman" w:hAnsi="Times New Roman"/>
                <w:lang w:eastAsia="pl-PL"/>
              </w:rPr>
              <w:t>przestrzennej</w:t>
            </w:r>
            <w:r w:rsidR="00DE2698" w:rsidRPr="00615372">
              <w:rPr>
                <w:rFonts w:ascii="Times New Roman" w:eastAsia="Times New Roman" w:hAnsi="Times New Roman"/>
                <w:lang w:eastAsia="pl-PL"/>
              </w:rPr>
              <w:t xml:space="preserve"> poprzez podział obszaru gminy</w:t>
            </w:r>
            <w:r w:rsidR="00F02A7B">
              <w:rPr>
                <w:rFonts w:ascii="Times New Roman" w:eastAsia="Times New Roman" w:hAnsi="Times New Roman"/>
                <w:lang w:eastAsia="pl-PL"/>
              </w:rPr>
              <w:t xml:space="preserve"> na </w:t>
            </w:r>
            <w:r w:rsidR="00DE2698" w:rsidRPr="00615372">
              <w:rPr>
                <w:rFonts w:ascii="Times New Roman" w:eastAsia="Times New Roman" w:hAnsi="Times New Roman"/>
                <w:lang w:eastAsia="pl-PL"/>
              </w:rPr>
              <w:t>strefy planistyczne.</w:t>
            </w:r>
            <w:r w:rsidR="00F02A7B">
              <w:rPr>
                <w:rFonts w:ascii="Times New Roman" w:eastAsia="Times New Roman" w:hAnsi="Times New Roman"/>
                <w:lang w:eastAsia="pl-PL"/>
              </w:rPr>
              <w:t xml:space="preserve"> W </w:t>
            </w:r>
            <w:r w:rsidR="00DE2698" w:rsidRPr="00615372">
              <w:rPr>
                <w:rFonts w:ascii="Times New Roman" w:eastAsia="Times New Roman" w:hAnsi="Times New Roman"/>
                <w:lang w:eastAsia="pl-PL"/>
              </w:rPr>
              <w:t xml:space="preserve">ramach strefy określony zostanie katalog dopuszczalnych funkcji terenów umożliwiający powiązanie ustaleń planu ogólnego ze szczegółowymi </w:t>
            </w:r>
            <w:r w:rsidR="004C7DFF" w:rsidRPr="00615372">
              <w:rPr>
                <w:rFonts w:ascii="Times New Roman" w:eastAsia="Times New Roman" w:hAnsi="Times New Roman"/>
                <w:lang w:eastAsia="pl-PL"/>
              </w:rPr>
              <w:t>rozstrzygnię</w:t>
            </w:r>
            <w:r w:rsidR="004C7DFF">
              <w:rPr>
                <w:rFonts w:ascii="Times New Roman" w:eastAsia="Times New Roman" w:hAnsi="Times New Roman"/>
                <w:lang w:eastAsia="pl-PL"/>
              </w:rPr>
              <w:t xml:space="preserve">ciami </w:t>
            </w:r>
            <w:r w:rsidR="004C7DFF" w:rsidRPr="00615372">
              <w:rPr>
                <w:rFonts w:ascii="Times New Roman" w:eastAsia="Times New Roman" w:hAnsi="Times New Roman"/>
                <w:lang w:eastAsia="pl-PL"/>
              </w:rPr>
              <w:t>planistycznymi</w:t>
            </w:r>
            <w:r w:rsidR="00F02A7B">
              <w:rPr>
                <w:rFonts w:ascii="Times New Roman" w:eastAsia="Times New Roman" w:hAnsi="Times New Roman"/>
                <w:lang w:eastAsia="pl-PL"/>
              </w:rPr>
              <w:t xml:space="preserve"> na </w:t>
            </w:r>
            <w:r w:rsidR="00DE2698" w:rsidRPr="00615372">
              <w:rPr>
                <w:rFonts w:ascii="Times New Roman" w:eastAsia="Times New Roman" w:hAnsi="Times New Roman"/>
                <w:lang w:eastAsia="pl-PL"/>
              </w:rPr>
              <w:t>poziomie planu miejscowego czy decyzji</w:t>
            </w:r>
            <w:r w:rsidR="00F02A7B">
              <w:rPr>
                <w:rFonts w:ascii="Times New Roman" w:eastAsia="Times New Roman" w:hAnsi="Times New Roman"/>
                <w:lang w:eastAsia="pl-PL"/>
              </w:rPr>
              <w:t xml:space="preserve"> o </w:t>
            </w:r>
            <w:r w:rsidR="00DE2698" w:rsidRPr="00615372">
              <w:rPr>
                <w:rFonts w:ascii="Times New Roman" w:eastAsia="Times New Roman" w:hAnsi="Times New Roman"/>
                <w:lang w:eastAsia="pl-PL"/>
              </w:rPr>
              <w:t>warunkach zabudowy.</w:t>
            </w:r>
            <w:r w:rsidR="008F7391" w:rsidRPr="00615372">
              <w:rPr>
                <w:rFonts w:ascii="Times New Roman" w:eastAsia="Times New Roman" w:hAnsi="Times New Roman"/>
                <w:lang w:eastAsia="pl-PL"/>
              </w:rPr>
              <w:t xml:space="preserve"> Każdą strefę opisywać będą parametry</w:t>
            </w:r>
            <w:r w:rsidR="00F02A7B">
              <w:rPr>
                <w:rFonts w:ascii="Times New Roman" w:eastAsia="Times New Roman" w:hAnsi="Times New Roman"/>
                <w:lang w:eastAsia="pl-PL"/>
              </w:rPr>
              <w:t xml:space="preserve"> i </w:t>
            </w:r>
            <w:r w:rsidR="008F7391" w:rsidRPr="00615372">
              <w:rPr>
                <w:rFonts w:ascii="Times New Roman" w:eastAsia="Times New Roman" w:hAnsi="Times New Roman"/>
                <w:lang w:eastAsia="pl-PL"/>
              </w:rPr>
              <w:t>wskaźniki urbanistyczne</w:t>
            </w:r>
            <w:r w:rsidR="008F7391" w:rsidRPr="00A4184D">
              <w:rPr>
                <w:rFonts w:ascii="Times New Roman" w:eastAsia="Times New Roman" w:hAnsi="Times New Roman"/>
                <w:lang w:eastAsia="pl-PL"/>
              </w:rPr>
              <w:t>:</w:t>
            </w:r>
            <w:r w:rsidR="00AC6062" w:rsidRPr="00A4184D">
              <w:rPr>
                <w:rFonts w:ascii="Times New Roman" w:eastAsia="Times New Roman" w:hAnsi="Times New Roman"/>
                <w:lang w:eastAsia="pl-PL"/>
              </w:rPr>
              <w:t xml:space="preserve"> m</w:t>
            </w:r>
            <w:r w:rsidR="00AC6062" w:rsidRPr="00B14622">
              <w:rPr>
                <w:rFonts w:ascii="Times New Roman" w:hAnsi="Times New Roman"/>
              </w:rPr>
              <w:t>aksymalna nadziemna intensywność zabudowy,</w:t>
            </w:r>
            <w:r w:rsidR="00F02A7B">
              <w:rPr>
                <w:rFonts w:ascii="Times New Roman" w:hAnsi="Times New Roman"/>
              </w:rPr>
              <w:t xml:space="preserve"> </w:t>
            </w:r>
            <w:r w:rsidR="00AC6062" w:rsidRPr="00B14622">
              <w:rPr>
                <w:rFonts w:ascii="Times New Roman" w:hAnsi="Times New Roman"/>
              </w:rPr>
              <w:t xml:space="preserve">maksymalna wysokość zabudowy </w:t>
            </w:r>
            <w:r w:rsidR="004C7DFF" w:rsidRPr="00B14622">
              <w:rPr>
                <w:rFonts w:ascii="Times New Roman" w:hAnsi="Times New Roman"/>
              </w:rPr>
              <w:t>oraz</w:t>
            </w:r>
            <w:r w:rsidR="004C7DFF">
              <w:rPr>
                <w:rFonts w:ascii="Times New Roman" w:hAnsi="Times New Roman"/>
              </w:rPr>
              <w:t xml:space="preserve"> wskaźnik</w:t>
            </w:r>
            <w:r w:rsidR="00AC6062" w:rsidRPr="00B14622">
              <w:rPr>
                <w:rFonts w:ascii="Times New Roman" w:hAnsi="Times New Roman"/>
              </w:rPr>
              <w:t xml:space="preserve"> minimalnej powierzchni biologicznie czynnej.</w:t>
            </w:r>
            <w:r w:rsidR="00F02A7B">
              <w:rPr>
                <w:rFonts w:ascii="Times New Roman" w:hAnsi="Times New Roman"/>
              </w:rPr>
              <w:t xml:space="preserve"> W </w:t>
            </w:r>
            <w:r w:rsidR="00717A43" w:rsidRPr="00B14622">
              <w:rPr>
                <w:rFonts w:ascii="Times New Roman" w:hAnsi="Times New Roman"/>
              </w:rPr>
              <w:t>przepisach wykonawczych</w:t>
            </w:r>
            <w:r w:rsidR="00F02A7B">
              <w:rPr>
                <w:rFonts w:ascii="Times New Roman" w:hAnsi="Times New Roman"/>
              </w:rPr>
              <w:t xml:space="preserve"> do </w:t>
            </w:r>
            <w:r w:rsidR="00A4184D">
              <w:rPr>
                <w:rFonts w:ascii="Times New Roman" w:hAnsi="Times New Roman"/>
              </w:rPr>
              <w:t xml:space="preserve">ustawy </w:t>
            </w:r>
            <w:r w:rsidR="00717A43" w:rsidRPr="00B14622">
              <w:rPr>
                <w:rFonts w:ascii="Times New Roman" w:hAnsi="Times New Roman"/>
              </w:rPr>
              <w:t>określony zostanie</w:t>
            </w:r>
            <w:r w:rsidR="00F02A7B">
              <w:rPr>
                <w:rFonts w:ascii="Times New Roman" w:hAnsi="Times New Roman"/>
              </w:rPr>
              <w:t xml:space="preserve"> dla </w:t>
            </w:r>
            <w:r w:rsidR="00717A43" w:rsidRPr="00B14622">
              <w:rPr>
                <w:rFonts w:ascii="Times New Roman" w:hAnsi="Times New Roman"/>
              </w:rPr>
              <w:t>każdej strefy w</w:t>
            </w:r>
            <w:r w:rsidR="00717A43" w:rsidRPr="00B14622">
              <w:rPr>
                <w:rFonts w:ascii="Times New Roman" w:hAnsi="Times New Roman"/>
                <w:bCs/>
              </w:rPr>
              <w:t>skaźnik korelacji chłonności</w:t>
            </w:r>
            <w:r w:rsidR="00F02A7B">
              <w:rPr>
                <w:rFonts w:ascii="Times New Roman" w:hAnsi="Times New Roman"/>
                <w:bCs/>
              </w:rPr>
              <w:t xml:space="preserve"> i </w:t>
            </w:r>
            <w:r w:rsidR="00717A43" w:rsidRPr="00B14622">
              <w:rPr>
                <w:rFonts w:ascii="Times New Roman" w:hAnsi="Times New Roman"/>
                <w:bCs/>
              </w:rPr>
              <w:t xml:space="preserve">intensywności zabudowy [os./ha] oraz wskaźnik minimalnej powierzchni biologicznie czynnej. </w:t>
            </w:r>
            <w:r w:rsidR="00E5645E" w:rsidRPr="00B14622">
              <w:rPr>
                <w:rFonts w:ascii="Times New Roman" w:hAnsi="Times New Roman"/>
                <w:bCs/>
              </w:rPr>
              <w:t>Z</w:t>
            </w:r>
            <w:r w:rsidR="00717A43" w:rsidRPr="00B14622">
              <w:rPr>
                <w:rFonts w:ascii="Times New Roman" w:hAnsi="Times New Roman"/>
                <w:bCs/>
              </w:rPr>
              <w:t>godnie</w:t>
            </w:r>
            <w:r w:rsidR="00F02A7B">
              <w:rPr>
                <w:rFonts w:ascii="Times New Roman" w:hAnsi="Times New Roman"/>
                <w:bCs/>
              </w:rPr>
              <w:t xml:space="preserve"> z </w:t>
            </w:r>
            <w:r w:rsidR="00E5645E" w:rsidRPr="00B14622">
              <w:rPr>
                <w:rFonts w:ascii="Times New Roman" w:hAnsi="Times New Roman"/>
                <w:bCs/>
              </w:rPr>
              <w:t xml:space="preserve">tymi przepisami </w:t>
            </w:r>
            <w:r w:rsidR="00717A43" w:rsidRPr="00B14622">
              <w:rPr>
                <w:rFonts w:ascii="Times New Roman" w:hAnsi="Times New Roman"/>
                <w:bCs/>
              </w:rPr>
              <w:t>gminy będą kształtować intensywność</w:t>
            </w:r>
            <w:r w:rsidR="00F02A7B">
              <w:rPr>
                <w:rFonts w:ascii="Times New Roman" w:hAnsi="Times New Roman"/>
                <w:bCs/>
              </w:rPr>
              <w:t xml:space="preserve"> i </w:t>
            </w:r>
            <w:r w:rsidR="00717A43" w:rsidRPr="00B14622">
              <w:rPr>
                <w:rFonts w:ascii="Times New Roman" w:hAnsi="Times New Roman"/>
                <w:bCs/>
              </w:rPr>
              <w:t>wys</w:t>
            </w:r>
            <w:r w:rsidR="00E5645E" w:rsidRPr="00B14622">
              <w:rPr>
                <w:rFonts w:ascii="Times New Roman" w:hAnsi="Times New Roman"/>
                <w:bCs/>
              </w:rPr>
              <w:t>o</w:t>
            </w:r>
            <w:r w:rsidR="00717A43" w:rsidRPr="00B14622">
              <w:rPr>
                <w:rFonts w:ascii="Times New Roman" w:hAnsi="Times New Roman"/>
                <w:bCs/>
              </w:rPr>
              <w:t xml:space="preserve">kość </w:t>
            </w:r>
            <w:r w:rsidR="00E5645E" w:rsidRPr="00B14622">
              <w:rPr>
                <w:rFonts w:ascii="Times New Roman" w:hAnsi="Times New Roman"/>
                <w:bCs/>
              </w:rPr>
              <w:t>zabudowy oraz powierzchnię biologicznie czynną</w:t>
            </w:r>
            <w:r w:rsidR="00F02A7B">
              <w:rPr>
                <w:rFonts w:ascii="Times New Roman" w:hAnsi="Times New Roman"/>
                <w:bCs/>
              </w:rPr>
              <w:t xml:space="preserve"> w </w:t>
            </w:r>
            <w:r w:rsidR="00E5645E" w:rsidRPr="00B14622">
              <w:rPr>
                <w:rFonts w:ascii="Times New Roman" w:hAnsi="Times New Roman"/>
                <w:bCs/>
              </w:rPr>
              <w:t>poszczególnych strefach planistycznych.</w:t>
            </w:r>
            <w:r w:rsidR="00A4184D" w:rsidRPr="00B14622">
              <w:rPr>
                <w:rFonts w:ascii="Times New Roman" w:hAnsi="Times New Roman"/>
                <w:bCs/>
              </w:rPr>
              <w:t xml:space="preserve"> </w:t>
            </w:r>
            <w:r w:rsidR="00A4184D">
              <w:rPr>
                <w:rFonts w:ascii="Times New Roman" w:eastAsia="Times New Roman" w:hAnsi="Times New Roman"/>
                <w:lang w:eastAsia="pl-PL"/>
              </w:rPr>
              <w:t>Wskaźnik korelacji chłonności</w:t>
            </w:r>
            <w:r w:rsidR="00F02A7B">
              <w:rPr>
                <w:rFonts w:ascii="Times New Roman" w:eastAsia="Times New Roman" w:hAnsi="Times New Roman"/>
                <w:lang w:eastAsia="pl-PL"/>
              </w:rPr>
              <w:t xml:space="preserve"> i </w:t>
            </w:r>
            <w:r w:rsidR="00A4184D">
              <w:rPr>
                <w:rFonts w:ascii="Times New Roman" w:eastAsia="Times New Roman" w:hAnsi="Times New Roman"/>
                <w:lang w:eastAsia="pl-PL"/>
              </w:rPr>
              <w:t>intensywności zabudowy zapewni powiązanie ustaleń planu ogólnego</w:t>
            </w:r>
            <w:r w:rsidR="00F02A7B">
              <w:rPr>
                <w:rFonts w:ascii="Times New Roman" w:eastAsia="Times New Roman" w:hAnsi="Times New Roman"/>
                <w:lang w:eastAsia="pl-PL"/>
              </w:rPr>
              <w:t xml:space="preserve"> z </w:t>
            </w:r>
            <w:r w:rsidR="00D2310F">
              <w:rPr>
                <w:rFonts w:ascii="Times New Roman" w:eastAsia="Times New Roman" w:hAnsi="Times New Roman"/>
                <w:lang w:eastAsia="pl-PL"/>
              </w:rPr>
              <w:t>zapotrzebowaniem na nową zabudowę mieszkaniową</w:t>
            </w:r>
            <w:r w:rsidR="00A4184D">
              <w:rPr>
                <w:rFonts w:ascii="Times New Roman" w:eastAsia="Times New Roman" w:hAnsi="Times New Roman"/>
                <w:lang w:eastAsia="pl-PL"/>
              </w:rPr>
              <w:t>. Określone</w:t>
            </w:r>
            <w:r w:rsidR="00F02A7B">
              <w:rPr>
                <w:rFonts w:ascii="Times New Roman" w:eastAsia="Times New Roman" w:hAnsi="Times New Roman"/>
                <w:lang w:eastAsia="pl-PL"/>
              </w:rPr>
              <w:t xml:space="preserve"> dla </w:t>
            </w:r>
            <w:r w:rsidR="00A4184D">
              <w:rPr>
                <w:rFonts w:ascii="Times New Roman" w:eastAsia="Times New Roman" w:hAnsi="Times New Roman"/>
                <w:lang w:eastAsia="pl-PL"/>
              </w:rPr>
              <w:t>stref planistycznych</w:t>
            </w:r>
            <w:r w:rsidR="005B4A75" w:rsidRPr="00615372">
              <w:rPr>
                <w:rFonts w:ascii="Times New Roman" w:eastAsia="Times New Roman" w:hAnsi="Times New Roman"/>
                <w:lang w:eastAsia="pl-PL"/>
              </w:rPr>
              <w:t xml:space="preserve"> parametry</w:t>
            </w:r>
            <w:r w:rsidR="00F02A7B">
              <w:rPr>
                <w:rFonts w:ascii="Times New Roman" w:eastAsia="Times New Roman" w:hAnsi="Times New Roman"/>
                <w:lang w:eastAsia="pl-PL"/>
              </w:rPr>
              <w:t xml:space="preserve"> i </w:t>
            </w:r>
            <w:r w:rsidR="005B4A75" w:rsidRPr="00615372">
              <w:rPr>
                <w:rFonts w:ascii="Times New Roman" w:eastAsia="Times New Roman" w:hAnsi="Times New Roman"/>
                <w:lang w:eastAsia="pl-PL"/>
              </w:rPr>
              <w:t>wskaźniki będą stanowiły nieprzekraczalne ramy</w:t>
            </w:r>
            <w:r w:rsidR="00F02A7B">
              <w:rPr>
                <w:rFonts w:ascii="Times New Roman" w:eastAsia="Times New Roman" w:hAnsi="Times New Roman"/>
                <w:lang w:eastAsia="pl-PL"/>
              </w:rPr>
              <w:t xml:space="preserve"> dla </w:t>
            </w:r>
            <w:r w:rsidR="005B4A75" w:rsidRPr="00615372">
              <w:rPr>
                <w:rFonts w:ascii="Times New Roman" w:eastAsia="Times New Roman" w:hAnsi="Times New Roman"/>
                <w:lang w:eastAsia="pl-PL"/>
              </w:rPr>
              <w:t>parametrów</w:t>
            </w:r>
            <w:r w:rsidR="00F02A7B">
              <w:rPr>
                <w:rFonts w:ascii="Times New Roman" w:eastAsia="Times New Roman" w:hAnsi="Times New Roman"/>
                <w:lang w:eastAsia="pl-PL"/>
              </w:rPr>
              <w:t xml:space="preserve"> i </w:t>
            </w:r>
            <w:r w:rsidR="005B4A75" w:rsidRPr="00615372">
              <w:rPr>
                <w:rFonts w:ascii="Times New Roman" w:eastAsia="Times New Roman" w:hAnsi="Times New Roman"/>
                <w:lang w:eastAsia="pl-PL"/>
              </w:rPr>
              <w:t>wskaźników ustalanych</w:t>
            </w:r>
            <w:r w:rsidR="00F02A7B">
              <w:rPr>
                <w:rFonts w:ascii="Times New Roman" w:eastAsia="Times New Roman" w:hAnsi="Times New Roman"/>
                <w:lang w:eastAsia="pl-PL"/>
              </w:rPr>
              <w:t xml:space="preserve"> w </w:t>
            </w:r>
            <w:r w:rsidR="005B4A75" w:rsidRPr="00615372">
              <w:rPr>
                <w:rFonts w:ascii="Times New Roman" w:eastAsia="Times New Roman" w:hAnsi="Times New Roman"/>
                <w:lang w:eastAsia="pl-PL"/>
              </w:rPr>
              <w:t>planach miejscowych</w:t>
            </w:r>
            <w:r w:rsidR="00F02A7B">
              <w:rPr>
                <w:rFonts w:ascii="Times New Roman" w:eastAsia="Times New Roman" w:hAnsi="Times New Roman"/>
                <w:lang w:eastAsia="pl-PL"/>
              </w:rPr>
              <w:t xml:space="preserve"> i </w:t>
            </w:r>
            <w:r w:rsidR="005B4A75" w:rsidRPr="00615372">
              <w:rPr>
                <w:rFonts w:ascii="Times New Roman" w:eastAsia="Times New Roman" w:hAnsi="Times New Roman"/>
                <w:lang w:eastAsia="pl-PL"/>
              </w:rPr>
              <w:t>decyzjach</w:t>
            </w:r>
            <w:r w:rsidR="00F02A7B">
              <w:rPr>
                <w:rFonts w:ascii="Times New Roman" w:eastAsia="Times New Roman" w:hAnsi="Times New Roman"/>
                <w:lang w:eastAsia="pl-PL"/>
              </w:rPr>
              <w:t xml:space="preserve"> o </w:t>
            </w:r>
            <w:r w:rsidR="005B4A75" w:rsidRPr="00615372">
              <w:rPr>
                <w:rFonts w:ascii="Times New Roman" w:eastAsia="Times New Roman" w:hAnsi="Times New Roman"/>
                <w:lang w:eastAsia="pl-PL"/>
              </w:rPr>
              <w:t>warunkach zabudowy. Wyznaczenie stref umożliwiających realizację zabudowy mieszkaniowej będzie możliwe</w:t>
            </w:r>
            <w:r w:rsidR="00F02A7B">
              <w:rPr>
                <w:rFonts w:ascii="Times New Roman" w:eastAsia="Times New Roman" w:hAnsi="Times New Roman"/>
                <w:lang w:eastAsia="pl-PL"/>
              </w:rPr>
              <w:t xml:space="preserve"> w </w:t>
            </w:r>
            <w:r w:rsidR="005B4A75" w:rsidRPr="00615372">
              <w:rPr>
                <w:rFonts w:ascii="Times New Roman" w:eastAsia="Times New Roman" w:hAnsi="Times New Roman"/>
                <w:lang w:eastAsia="pl-PL"/>
              </w:rPr>
              <w:t>takim zakresie,</w:t>
            </w:r>
            <w:r w:rsidR="00F02A7B">
              <w:rPr>
                <w:rFonts w:ascii="Times New Roman" w:eastAsia="Times New Roman" w:hAnsi="Times New Roman"/>
                <w:lang w:eastAsia="pl-PL"/>
              </w:rPr>
              <w:t xml:space="preserve"> na </w:t>
            </w:r>
            <w:r w:rsidR="005B4A75" w:rsidRPr="00615372">
              <w:rPr>
                <w:rFonts w:ascii="Times New Roman" w:eastAsia="Times New Roman" w:hAnsi="Times New Roman"/>
                <w:lang w:eastAsia="pl-PL"/>
              </w:rPr>
              <w:t xml:space="preserve">jaki pozwoli wynik </w:t>
            </w:r>
            <w:r w:rsidR="00D2310F">
              <w:rPr>
                <w:rFonts w:ascii="Times New Roman" w:eastAsia="Times New Roman" w:hAnsi="Times New Roman"/>
                <w:lang w:eastAsia="pl-PL"/>
              </w:rPr>
              <w:t>zapotrzebowania na nową zabudowę mieszkaniową</w:t>
            </w:r>
            <w:r w:rsidR="00DF35B4">
              <w:rPr>
                <w:rFonts w:ascii="Times New Roman" w:eastAsia="Times New Roman" w:hAnsi="Times New Roman"/>
                <w:lang w:eastAsia="pl-PL"/>
              </w:rPr>
              <w:t>, czyli porównania potrzeb rozwojowych</w:t>
            </w:r>
            <w:r w:rsidR="00F02A7B">
              <w:rPr>
                <w:rFonts w:ascii="Times New Roman" w:eastAsia="Times New Roman" w:hAnsi="Times New Roman"/>
                <w:lang w:eastAsia="pl-PL"/>
              </w:rPr>
              <w:t xml:space="preserve"> w </w:t>
            </w:r>
            <w:r w:rsidR="00DF35B4">
              <w:rPr>
                <w:rFonts w:ascii="Times New Roman" w:eastAsia="Times New Roman" w:hAnsi="Times New Roman"/>
                <w:lang w:eastAsia="pl-PL"/>
              </w:rPr>
              <w:t>zakresie zabudowy mieszkaniowej</w:t>
            </w:r>
            <w:r w:rsidR="00F02A7B">
              <w:rPr>
                <w:rFonts w:ascii="Times New Roman" w:eastAsia="Times New Roman" w:hAnsi="Times New Roman"/>
                <w:lang w:eastAsia="pl-PL"/>
              </w:rPr>
              <w:t xml:space="preserve"> z </w:t>
            </w:r>
            <w:r w:rsidR="00DF35B4">
              <w:rPr>
                <w:rFonts w:ascii="Times New Roman" w:eastAsia="Times New Roman" w:hAnsi="Times New Roman"/>
                <w:lang w:eastAsia="pl-PL"/>
              </w:rPr>
              <w:t>chłonnością niezagospodarowanych terenów, już</w:t>
            </w:r>
            <w:r w:rsidR="00F02A7B">
              <w:rPr>
                <w:rFonts w:ascii="Times New Roman" w:eastAsia="Times New Roman" w:hAnsi="Times New Roman"/>
                <w:lang w:eastAsia="pl-PL"/>
              </w:rPr>
              <w:t xml:space="preserve"> na </w:t>
            </w:r>
            <w:r w:rsidR="00DF35B4">
              <w:rPr>
                <w:rFonts w:ascii="Times New Roman" w:eastAsia="Times New Roman" w:hAnsi="Times New Roman"/>
                <w:lang w:eastAsia="pl-PL"/>
              </w:rPr>
              <w:t xml:space="preserve">ten cel przeznaczonych. </w:t>
            </w:r>
            <w:r w:rsidR="00627F22" w:rsidRPr="00627F22">
              <w:rPr>
                <w:rFonts w:ascii="Times New Roman" w:eastAsia="Times New Roman" w:hAnsi="Times New Roman"/>
                <w:lang w:eastAsia="pl-PL"/>
              </w:rPr>
              <w:t xml:space="preserve">W ramach oceny potrzeb rozwojowych można będzie uwzględnić </w:t>
            </w:r>
            <w:r w:rsidR="00627F22" w:rsidRPr="002052BF">
              <w:rPr>
                <w:rFonts w:ascii="Times New Roman" w:hAnsi="Times New Roman"/>
                <w:sz w:val="24"/>
                <w:szCs w:val="24"/>
                <w:lang w:eastAsia="pl-PL"/>
              </w:rPr>
              <w:t xml:space="preserve">szczególne potrzeby w zakresie nowej zabudowy mieszkaniowej, </w:t>
            </w:r>
            <w:r w:rsidR="00DD4B2D">
              <w:rPr>
                <w:rFonts w:ascii="Times New Roman" w:hAnsi="Times New Roman"/>
                <w:sz w:val="24"/>
                <w:szCs w:val="24"/>
                <w:lang w:eastAsia="pl-PL"/>
              </w:rPr>
              <w:t xml:space="preserve">jeśli zostaną </w:t>
            </w:r>
            <w:r w:rsidR="00627F22" w:rsidRPr="002052BF">
              <w:rPr>
                <w:rFonts w:ascii="Times New Roman" w:hAnsi="Times New Roman"/>
                <w:sz w:val="24"/>
                <w:szCs w:val="24"/>
                <w:lang w:eastAsia="pl-PL"/>
              </w:rPr>
              <w:t>wskazane w strategii rozwoju gminy.</w:t>
            </w:r>
            <w:r w:rsidR="00627F22">
              <w:rPr>
                <w:rFonts w:cs="Calibri"/>
                <w:sz w:val="24"/>
                <w:szCs w:val="24"/>
                <w:lang w:eastAsia="pl-PL"/>
              </w:rPr>
              <w:t xml:space="preserve"> </w:t>
            </w:r>
            <w:r w:rsidR="00DF35B4">
              <w:rPr>
                <w:rFonts w:ascii="Times New Roman" w:eastAsia="Times New Roman" w:hAnsi="Times New Roman"/>
                <w:lang w:eastAsia="pl-PL"/>
              </w:rPr>
              <w:t xml:space="preserve">Szczegółowe zasady sporządzania </w:t>
            </w:r>
            <w:r w:rsidR="00D2310F">
              <w:rPr>
                <w:rFonts w:ascii="Times New Roman" w:eastAsia="Times New Roman" w:hAnsi="Times New Roman"/>
                <w:lang w:eastAsia="pl-PL"/>
              </w:rPr>
              <w:t>obliczeń zapotrzebowania</w:t>
            </w:r>
            <w:r w:rsidR="00DF35B4">
              <w:rPr>
                <w:rFonts w:ascii="Times New Roman" w:eastAsia="Times New Roman" w:hAnsi="Times New Roman"/>
                <w:lang w:eastAsia="pl-PL"/>
              </w:rPr>
              <w:t xml:space="preserve"> określone zostaną</w:t>
            </w:r>
            <w:r w:rsidR="00F02A7B">
              <w:rPr>
                <w:rFonts w:ascii="Times New Roman" w:eastAsia="Times New Roman" w:hAnsi="Times New Roman"/>
                <w:lang w:eastAsia="pl-PL"/>
              </w:rPr>
              <w:t xml:space="preserve"> w </w:t>
            </w:r>
            <w:r w:rsidR="00DF35B4">
              <w:rPr>
                <w:rFonts w:ascii="Times New Roman" w:eastAsia="Times New Roman" w:hAnsi="Times New Roman"/>
                <w:lang w:eastAsia="pl-PL"/>
              </w:rPr>
              <w:t>przepisach wykonawczych</w:t>
            </w:r>
            <w:r w:rsidR="00F02A7B">
              <w:rPr>
                <w:rFonts w:ascii="Times New Roman" w:eastAsia="Times New Roman" w:hAnsi="Times New Roman"/>
                <w:lang w:eastAsia="pl-PL"/>
              </w:rPr>
              <w:t xml:space="preserve"> do </w:t>
            </w:r>
            <w:r w:rsidR="00DF35B4">
              <w:rPr>
                <w:rFonts w:ascii="Times New Roman" w:eastAsia="Times New Roman" w:hAnsi="Times New Roman"/>
                <w:lang w:eastAsia="pl-PL"/>
              </w:rPr>
              <w:t xml:space="preserve">ustawy. </w:t>
            </w:r>
            <w:r w:rsidR="002C140A" w:rsidRPr="00615372">
              <w:rPr>
                <w:rFonts w:ascii="Times New Roman" w:eastAsia="Times New Roman" w:hAnsi="Times New Roman"/>
                <w:lang w:eastAsia="pl-PL"/>
              </w:rPr>
              <w:t>Zgodnie</w:t>
            </w:r>
            <w:r w:rsidR="00F02A7B">
              <w:rPr>
                <w:rFonts w:ascii="Times New Roman" w:eastAsia="Times New Roman" w:hAnsi="Times New Roman"/>
                <w:lang w:eastAsia="pl-PL"/>
              </w:rPr>
              <w:t xml:space="preserve"> z </w:t>
            </w:r>
            <w:r w:rsidR="002C140A" w:rsidRPr="00615372">
              <w:rPr>
                <w:rFonts w:ascii="Times New Roman" w:eastAsia="Times New Roman" w:hAnsi="Times New Roman"/>
                <w:lang w:eastAsia="pl-PL"/>
              </w:rPr>
              <w:t>zaproponowanym katalogiem możliwe będzie wskazanie terenów otwartych</w:t>
            </w:r>
            <w:r w:rsidR="00F02A7B">
              <w:rPr>
                <w:rFonts w:ascii="Times New Roman" w:eastAsia="Times New Roman" w:hAnsi="Times New Roman"/>
                <w:lang w:eastAsia="pl-PL"/>
              </w:rPr>
              <w:t xml:space="preserve"> z </w:t>
            </w:r>
            <w:r w:rsidR="002C140A" w:rsidRPr="00615372">
              <w:rPr>
                <w:rFonts w:ascii="Times New Roman" w:eastAsia="Times New Roman" w:hAnsi="Times New Roman"/>
                <w:lang w:eastAsia="pl-PL"/>
              </w:rPr>
              <w:t>zakazem zabudowy</w:t>
            </w:r>
            <w:r w:rsidR="005B1A12">
              <w:rPr>
                <w:rFonts w:ascii="Times New Roman" w:eastAsia="Times New Roman" w:hAnsi="Times New Roman"/>
                <w:lang w:eastAsia="pl-PL"/>
              </w:rPr>
              <w:t>,</w:t>
            </w:r>
            <w:r w:rsidR="002C140A" w:rsidRPr="00615372">
              <w:rPr>
                <w:rFonts w:ascii="Times New Roman" w:eastAsia="Times New Roman" w:hAnsi="Times New Roman"/>
                <w:lang w:eastAsia="pl-PL"/>
              </w:rPr>
              <w:t xml:space="preserve"> jeśli gmina będzie chciała taki obszar wyznaczyć, przy czym nawet</w:t>
            </w:r>
            <w:r w:rsidR="00F02A7B">
              <w:rPr>
                <w:rFonts w:ascii="Times New Roman" w:eastAsia="Times New Roman" w:hAnsi="Times New Roman"/>
                <w:lang w:eastAsia="pl-PL"/>
              </w:rPr>
              <w:t xml:space="preserve"> w </w:t>
            </w:r>
            <w:r w:rsidR="002C140A" w:rsidRPr="00615372">
              <w:rPr>
                <w:rFonts w:ascii="Times New Roman" w:eastAsia="Times New Roman" w:hAnsi="Times New Roman"/>
                <w:lang w:eastAsia="pl-PL"/>
              </w:rPr>
              <w:t>takiej sytuacji dopuszczalne jest wyznaczenie komunikacji</w:t>
            </w:r>
            <w:r w:rsidR="00F02A7B">
              <w:rPr>
                <w:rFonts w:ascii="Times New Roman" w:eastAsia="Times New Roman" w:hAnsi="Times New Roman"/>
                <w:lang w:eastAsia="pl-PL"/>
              </w:rPr>
              <w:t xml:space="preserve"> i </w:t>
            </w:r>
            <w:r w:rsidR="002C140A" w:rsidRPr="00615372">
              <w:rPr>
                <w:rFonts w:ascii="Times New Roman" w:eastAsia="Times New Roman" w:hAnsi="Times New Roman"/>
                <w:lang w:eastAsia="pl-PL"/>
              </w:rPr>
              <w:t>infrastruktury technicznej,</w:t>
            </w:r>
            <w:r w:rsidR="00F02A7B">
              <w:rPr>
                <w:rFonts w:ascii="Times New Roman" w:eastAsia="Times New Roman" w:hAnsi="Times New Roman"/>
                <w:lang w:eastAsia="pl-PL"/>
              </w:rPr>
              <w:t xml:space="preserve"> o </w:t>
            </w:r>
            <w:r w:rsidR="002C140A" w:rsidRPr="00615372">
              <w:rPr>
                <w:rFonts w:ascii="Times New Roman" w:eastAsia="Times New Roman" w:hAnsi="Times New Roman"/>
                <w:lang w:eastAsia="pl-PL"/>
              </w:rPr>
              <w:t>powierzchni nie większej niż 0,5 ha.</w:t>
            </w:r>
          </w:p>
          <w:p w14:paraId="34FBB5AB" w14:textId="77777777" w:rsidR="00DE2698" w:rsidRPr="00615372" w:rsidRDefault="00DE2698" w:rsidP="002672E8">
            <w:pPr>
              <w:pStyle w:val="Akapitzlist"/>
              <w:suppressAutoHyphens/>
              <w:ind w:left="34"/>
              <w:jc w:val="both"/>
              <w:rPr>
                <w:rFonts w:ascii="Times New Roman" w:eastAsia="Times New Roman" w:hAnsi="Times New Roman"/>
                <w:lang w:eastAsia="pl-PL"/>
              </w:rPr>
            </w:pPr>
          </w:p>
          <w:p w14:paraId="03851B8B" w14:textId="5FBD1FB3" w:rsidR="006637D0" w:rsidRDefault="00DF35B4" w:rsidP="00373FD0">
            <w:pPr>
              <w:pStyle w:val="Akapitzlist"/>
              <w:suppressAutoHyphens/>
              <w:ind w:left="34"/>
              <w:jc w:val="both"/>
              <w:rPr>
                <w:rFonts w:ascii="Times New Roman" w:eastAsia="Times New Roman" w:hAnsi="Times New Roman"/>
                <w:lang w:eastAsia="pl-PL"/>
              </w:rPr>
            </w:pPr>
            <w:r w:rsidRPr="001B325D">
              <w:rPr>
                <w:rFonts w:ascii="Times New Roman" w:eastAsia="Times New Roman" w:hAnsi="Times New Roman"/>
                <w:lang w:eastAsia="pl-PL"/>
              </w:rPr>
              <w:t>Gminy otrzymają możliwość wyznaczenia</w:t>
            </w:r>
            <w:r w:rsidR="00785C5A" w:rsidRPr="001B325D">
              <w:rPr>
                <w:rFonts w:ascii="Times New Roman" w:eastAsia="Times New Roman" w:hAnsi="Times New Roman"/>
                <w:lang w:eastAsia="pl-PL"/>
              </w:rPr>
              <w:t xml:space="preserve"> </w:t>
            </w:r>
            <w:r w:rsidR="001C1B60" w:rsidRPr="001B325D">
              <w:rPr>
                <w:rFonts w:ascii="Times New Roman" w:eastAsia="Times New Roman" w:hAnsi="Times New Roman"/>
                <w:lang w:eastAsia="pl-PL"/>
              </w:rPr>
              <w:t>obszar</w:t>
            </w:r>
            <w:r w:rsidRPr="001B325D">
              <w:rPr>
                <w:rFonts w:ascii="Times New Roman" w:eastAsia="Times New Roman" w:hAnsi="Times New Roman"/>
                <w:lang w:eastAsia="pl-PL"/>
              </w:rPr>
              <w:t>ów</w:t>
            </w:r>
            <w:r w:rsidR="00785C5A" w:rsidRPr="001B325D">
              <w:rPr>
                <w:rFonts w:ascii="Times New Roman" w:eastAsia="Times New Roman" w:hAnsi="Times New Roman"/>
                <w:lang w:eastAsia="pl-PL"/>
              </w:rPr>
              <w:t xml:space="preserve"> uzupełniania zabudowy,</w:t>
            </w:r>
            <w:r w:rsidR="00F02A7B">
              <w:rPr>
                <w:rFonts w:ascii="Times New Roman" w:eastAsia="Times New Roman" w:hAnsi="Times New Roman"/>
                <w:lang w:eastAsia="pl-PL"/>
              </w:rPr>
              <w:t xml:space="preserve"> na </w:t>
            </w:r>
            <w:r w:rsidR="00785C5A" w:rsidRPr="001B325D">
              <w:rPr>
                <w:rFonts w:ascii="Times New Roman" w:eastAsia="Times New Roman" w:hAnsi="Times New Roman"/>
                <w:lang w:eastAsia="pl-PL"/>
              </w:rPr>
              <w:t>których nowa zabudowa będzie mogła być realizowana</w:t>
            </w:r>
            <w:r w:rsidRPr="001B325D">
              <w:rPr>
                <w:rFonts w:ascii="Times New Roman" w:eastAsia="Times New Roman" w:hAnsi="Times New Roman"/>
                <w:lang w:eastAsia="pl-PL"/>
              </w:rPr>
              <w:t xml:space="preserve"> </w:t>
            </w:r>
            <w:r w:rsidR="00785C5A" w:rsidRPr="001B325D">
              <w:rPr>
                <w:rFonts w:ascii="Times New Roman" w:eastAsia="Times New Roman" w:hAnsi="Times New Roman"/>
                <w:lang w:eastAsia="pl-PL"/>
              </w:rPr>
              <w:t>jako wypełnienie istniejących</w:t>
            </w:r>
            <w:r w:rsidR="00F02A7B">
              <w:rPr>
                <w:rFonts w:ascii="Times New Roman" w:eastAsia="Times New Roman" w:hAnsi="Times New Roman"/>
                <w:lang w:eastAsia="pl-PL"/>
              </w:rPr>
              <w:t xml:space="preserve"> i </w:t>
            </w:r>
            <w:r w:rsidR="00785C5A" w:rsidRPr="001B325D">
              <w:rPr>
                <w:rFonts w:ascii="Times New Roman" w:eastAsia="Times New Roman" w:hAnsi="Times New Roman"/>
                <w:lang w:eastAsia="pl-PL"/>
              </w:rPr>
              <w:t>wykształconych struktur funkcjonalno</w:t>
            </w:r>
            <w:r w:rsidR="00F02A7B">
              <w:rPr>
                <w:rFonts w:ascii="Times New Roman" w:eastAsia="Times New Roman" w:hAnsi="Times New Roman"/>
                <w:lang w:eastAsia="pl-PL"/>
              </w:rPr>
              <w:noBreakHyphen/>
            </w:r>
            <w:r w:rsidR="00785C5A" w:rsidRPr="001B325D">
              <w:rPr>
                <w:rFonts w:ascii="Times New Roman" w:eastAsia="Times New Roman" w:hAnsi="Times New Roman"/>
                <w:lang w:eastAsia="pl-PL"/>
              </w:rPr>
              <w:t>przestrzennych.</w:t>
            </w:r>
            <w:r w:rsidR="00F02A7B">
              <w:rPr>
                <w:rFonts w:ascii="Times New Roman" w:eastAsia="Times New Roman" w:hAnsi="Times New Roman"/>
                <w:lang w:eastAsia="pl-PL"/>
              </w:rPr>
              <w:t xml:space="preserve"> W </w:t>
            </w:r>
            <w:r w:rsidR="00785C5A" w:rsidRPr="001B325D">
              <w:rPr>
                <w:rFonts w:ascii="Times New Roman" w:eastAsia="Times New Roman" w:hAnsi="Times New Roman"/>
                <w:lang w:eastAsia="pl-PL"/>
              </w:rPr>
              <w:t>praktyce oznaczać to będzie, że tylko</w:t>
            </w:r>
            <w:r w:rsidR="00F02A7B">
              <w:rPr>
                <w:rFonts w:ascii="Times New Roman" w:eastAsia="Times New Roman" w:hAnsi="Times New Roman"/>
                <w:lang w:eastAsia="pl-PL"/>
              </w:rPr>
              <w:t xml:space="preserve"> na </w:t>
            </w:r>
            <w:r w:rsidR="00785C5A" w:rsidRPr="001B325D">
              <w:rPr>
                <w:rFonts w:ascii="Times New Roman" w:eastAsia="Times New Roman" w:hAnsi="Times New Roman"/>
                <w:lang w:eastAsia="pl-PL"/>
              </w:rPr>
              <w:t>tych terenach będzie możliwe wydawanie decyzji</w:t>
            </w:r>
            <w:r w:rsidR="00F02A7B">
              <w:rPr>
                <w:rFonts w:ascii="Times New Roman" w:eastAsia="Times New Roman" w:hAnsi="Times New Roman"/>
                <w:lang w:eastAsia="pl-PL"/>
              </w:rPr>
              <w:t xml:space="preserve"> o </w:t>
            </w:r>
            <w:r w:rsidR="001C1B60" w:rsidRPr="001B325D">
              <w:rPr>
                <w:rFonts w:ascii="Times New Roman" w:eastAsia="Times New Roman" w:hAnsi="Times New Roman"/>
                <w:lang w:eastAsia="pl-PL"/>
              </w:rPr>
              <w:t>warunkach zabudowy</w:t>
            </w:r>
            <w:r w:rsidR="00785C5A" w:rsidRPr="001B325D">
              <w:rPr>
                <w:rFonts w:ascii="Times New Roman" w:eastAsia="Times New Roman" w:hAnsi="Times New Roman"/>
                <w:lang w:eastAsia="pl-PL"/>
              </w:rPr>
              <w:t>.</w:t>
            </w:r>
            <w:r w:rsidR="00F02A7B">
              <w:rPr>
                <w:rFonts w:ascii="Times New Roman" w:eastAsia="Times New Roman" w:hAnsi="Times New Roman"/>
                <w:lang w:eastAsia="pl-PL"/>
              </w:rPr>
              <w:t xml:space="preserve"> Na </w:t>
            </w:r>
            <w:r w:rsidR="001C1B60" w:rsidRPr="001B325D">
              <w:rPr>
                <w:rFonts w:ascii="Times New Roman" w:eastAsia="Times New Roman" w:hAnsi="Times New Roman"/>
                <w:lang w:eastAsia="pl-PL"/>
              </w:rPr>
              <w:t>pozostały</w:t>
            </w:r>
            <w:r w:rsidRPr="001B325D">
              <w:rPr>
                <w:rFonts w:ascii="Times New Roman" w:eastAsia="Times New Roman" w:hAnsi="Times New Roman"/>
                <w:lang w:eastAsia="pl-PL"/>
              </w:rPr>
              <w:t>m obszarze</w:t>
            </w:r>
            <w:r w:rsidR="00826C9B" w:rsidRPr="001B325D">
              <w:rPr>
                <w:rFonts w:ascii="Times New Roman" w:eastAsia="Times New Roman" w:hAnsi="Times New Roman"/>
                <w:lang w:eastAsia="pl-PL"/>
              </w:rPr>
              <w:t>,</w:t>
            </w:r>
            <w:r w:rsidR="00785C5A" w:rsidRPr="001B325D">
              <w:rPr>
                <w:rFonts w:ascii="Times New Roman" w:eastAsia="Times New Roman" w:hAnsi="Times New Roman"/>
                <w:lang w:eastAsia="pl-PL"/>
              </w:rPr>
              <w:t xml:space="preserve"> nowe obiekty będą mogły być lokalizowane wyłącznie</w:t>
            </w:r>
            <w:r w:rsidR="00F02A7B">
              <w:rPr>
                <w:rFonts w:ascii="Times New Roman" w:eastAsia="Times New Roman" w:hAnsi="Times New Roman"/>
                <w:lang w:eastAsia="pl-PL"/>
              </w:rPr>
              <w:t xml:space="preserve"> w </w:t>
            </w:r>
            <w:r w:rsidR="00785C5A" w:rsidRPr="001B325D">
              <w:rPr>
                <w:rFonts w:ascii="Times New Roman" w:eastAsia="Times New Roman" w:hAnsi="Times New Roman"/>
                <w:lang w:eastAsia="pl-PL"/>
              </w:rPr>
              <w:t>oparciu</w:t>
            </w:r>
            <w:r w:rsidR="00F02A7B">
              <w:rPr>
                <w:rFonts w:ascii="Times New Roman" w:eastAsia="Times New Roman" w:hAnsi="Times New Roman"/>
                <w:lang w:eastAsia="pl-PL"/>
              </w:rPr>
              <w:t xml:space="preserve"> o </w:t>
            </w:r>
            <w:r w:rsidR="00785C5A" w:rsidRPr="001B325D">
              <w:rPr>
                <w:rFonts w:ascii="Times New Roman" w:eastAsia="Times New Roman" w:hAnsi="Times New Roman"/>
                <w:lang w:eastAsia="pl-PL"/>
              </w:rPr>
              <w:t xml:space="preserve">plany </w:t>
            </w:r>
            <w:r w:rsidR="001C1B60" w:rsidRPr="001B325D">
              <w:rPr>
                <w:rFonts w:ascii="Times New Roman" w:eastAsia="Times New Roman" w:hAnsi="Times New Roman"/>
                <w:lang w:eastAsia="pl-PL"/>
              </w:rPr>
              <w:t>miejscowe</w:t>
            </w:r>
            <w:r w:rsidRPr="001B325D">
              <w:rPr>
                <w:rFonts w:ascii="Times New Roman" w:eastAsia="Times New Roman" w:hAnsi="Times New Roman"/>
                <w:lang w:eastAsia="pl-PL"/>
              </w:rPr>
              <w:t>,</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tym</w:t>
            </w:r>
            <w:r w:rsidR="00785C5A" w:rsidRPr="001B325D">
              <w:rPr>
                <w:rFonts w:ascii="Times New Roman" w:eastAsia="Times New Roman" w:hAnsi="Times New Roman"/>
                <w:lang w:eastAsia="pl-PL"/>
              </w:rPr>
              <w:t xml:space="preserve"> zintegrowane </w:t>
            </w:r>
            <w:r w:rsidR="001C1B60" w:rsidRPr="001B325D">
              <w:rPr>
                <w:rFonts w:ascii="Times New Roman" w:eastAsia="Times New Roman" w:hAnsi="Times New Roman"/>
                <w:lang w:eastAsia="pl-PL"/>
              </w:rPr>
              <w:t>plany</w:t>
            </w:r>
            <w:r w:rsidR="00785C5A" w:rsidRPr="001B325D">
              <w:rPr>
                <w:rFonts w:ascii="Times New Roman" w:eastAsia="Times New Roman" w:hAnsi="Times New Roman"/>
                <w:lang w:eastAsia="pl-PL"/>
              </w:rPr>
              <w:t xml:space="preserve"> inwestycyjne.</w:t>
            </w:r>
            <w:r w:rsidR="00373FD0">
              <w:rPr>
                <w:rFonts w:ascii="Times New Roman" w:eastAsia="Times New Roman" w:hAnsi="Times New Roman"/>
                <w:lang w:eastAsia="pl-PL"/>
              </w:rPr>
              <w:t xml:space="preserve"> </w:t>
            </w:r>
            <w:r w:rsidR="006637D0">
              <w:rPr>
                <w:rFonts w:ascii="Times New Roman" w:eastAsia="Times New Roman" w:hAnsi="Times New Roman"/>
                <w:lang w:eastAsia="pl-PL"/>
              </w:rPr>
              <w:t xml:space="preserve">Od tej ogólnej zasady wprowadzono kilka wyjątków, w szczególności w przypadku realizowania innej zmiany zagospodarowania terenu niż budowa obiektu budowlanego, </w:t>
            </w:r>
            <w:r w:rsidR="00F72479">
              <w:rPr>
                <w:rFonts w:ascii="Times New Roman" w:eastAsia="Times New Roman" w:hAnsi="Times New Roman"/>
                <w:lang w:eastAsia="pl-PL"/>
              </w:rPr>
              <w:t>odbudowy, nadbudowy i rozbudowy istniejących obiektów, realizowania obiektów liniowych, urządzeń infrastruktury technicznej czy obiektów gospodarczych dla potrzeb rolnictwa i leśnictwa, zalesienia terenu jak również lokalizacji instalacji OZE o mniejszej mocy.</w:t>
            </w:r>
          </w:p>
          <w:p w14:paraId="1C66E6B6" w14:textId="0FCEA0F1" w:rsidR="00373FD0" w:rsidRPr="001B325D" w:rsidRDefault="00373FD0" w:rsidP="00373FD0">
            <w:pPr>
              <w:pStyle w:val="Akapitzlist"/>
              <w:suppressAutoHyphens/>
              <w:ind w:left="34"/>
              <w:jc w:val="both"/>
              <w:rPr>
                <w:rFonts w:ascii="Times New Roman" w:eastAsia="Times New Roman" w:hAnsi="Times New Roman"/>
                <w:lang w:eastAsia="pl-PL"/>
              </w:rPr>
            </w:pPr>
            <w:r>
              <w:rPr>
                <w:rFonts w:ascii="Times New Roman" w:eastAsia="Times New Roman" w:hAnsi="Times New Roman"/>
                <w:lang w:eastAsia="pl-PL"/>
              </w:rPr>
              <w:t>Wskazano również przypadki, kiedy zmiana zagospodarowania terenu nie będzie wymagać ustalenia warunków zabudowy w drodze decyzji</w:t>
            </w:r>
            <w:r w:rsidR="006637D0">
              <w:rPr>
                <w:rFonts w:ascii="Times New Roman" w:eastAsia="Times New Roman" w:hAnsi="Times New Roman"/>
                <w:lang w:eastAsia="pl-PL"/>
              </w:rPr>
              <w:t>, nawiązując do katalogu inwestycji niewymagający</w:t>
            </w:r>
            <w:r w:rsidR="00F72479">
              <w:rPr>
                <w:rFonts w:ascii="Times New Roman" w:eastAsia="Times New Roman" w:hAnsi="Times New Roman"/>
                <w:lang w:eastAsia="pl-PL"/>
              </w:rPr>
              <w:t>c</w:t>
            </w:r>
            <w:r w:rsidR="006637D0">
              <w:rPr>
                <w:rFonts w:ascii="Times New Roman" w:eastAsia="Times New Roman" w:hAnsi="Times New Roman"/>
                <w:lang w:eastAsia="pl-PL"/>
              </w:rPr>
              <w:t>h pozwolenia na budowę</w:t>
            </w:r>
            <w:r w:rsidR="00F72479">
              <w:rPr>
                <w:rFonts w:ascii="Times New Roman" w:eastAsia="Times New Roman" w:hAnsi="Times New Roman"/>
                <w:lang w:eastAsia="pl-PL"/>
              </w:rPr>
              <w:t>, zgodnie z przepisami ustawy Prawo budowlane</w:t>
            </w:r>
          </w:p>
          <w:p w14:paraId="2597D5BC" w14:textId="77777777" w:rsidR="00FA37F5" w:rsidRPr="001B325D" w:rsidRDefault="00FA37F5" w:rsidP="002672E8">
            <w:pPr>
              <w:suppressAutoHyphens/>
              <w:spacing w:before="120" w:after="120"/>
              <w:jc w:val="both"/>
              <w:rPr>
                <w:rFonts w:ascii="Times New Roman" w:eastAsia="Times New Roman" w:hAnsi="Times New Roman"/>
                <w:lang w:eastAsia="pl-PL"/>
              </w:rPr>
            </w:pPr>
            <w:r w:rsidRPr="001B325D">
              <w:rPr>
                <w:rFonts w:ascii="Times New Roman" w:eastAsia="Times New Roman" w:hAnsi="Times New Roman"/>
                <w:lang w:eastAsia="pl-PL"/>
              </w:rPr>
              <w:t xml:space="preserve">Zaproponowane przepisy </w:t>
            </w:r>
            <w:r w:rsidR="00785C5A" w:rsidRPr="001B325D">
              <w:rPr>
                <w:rFonts w:ascii="Times New Roman" w:eastAsia="Times New Roman" w:hAnsi="Times New Roman"/>
                <w:lang w:eastAsia="pl-PL"/>
              </w:rPr>
              <w:t>dotyczące standardów dostępności</w:t>
            </w:r>
            <w:r w:rsidR="00F02A7B">
              <w:rPr>
                <w:rFonts w:ascii="Times New Roman" w:eastAsia="Times New Roman" w:hAnsi="Times New Roman"/>
                <w:lang w:eastAsia="pl-PL"/>
              </w:rPr>
              <w:t xml:space="preserve"> do </w:t>
            </w:r>
            <w:r w:rsidR="00785C5A" w:rsidRPr="001B325D">
              <w:rPr>
                <w:rFonts w:ascii="Times New Roman" w:eastAsia="Times New Roman" w:hAnsi="Times New Roman"/>
                <w:lang w:eastAsia="pl-PL"/>
              </w:rPr>
              <w:t xml:space="preserve">infrastruktury społecznej </w:t>
            </w:r>
            <w:r w:rsidRPr="001B325D">
              <w:rPr>
                <w:rFonts w:ascii="Times New Roman" w:eastAsia="Times New Roman" w:hAnsi="Times New Roman"/>
                <w:lang w:eastAsia="pl-PL"/>
              </w:rPr>
              <w:t>pozwolą gminom posługiwać się narzędziem, którego celem jest zagwarantowanie odpowiedniego standardu nowych inwestycji mieszkaniowych</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zakresie ich dostępu</w:t>
            </w:r>
            <w:r w:rsidR="00F02A7B">
              <w:rPr>
                <w:rFonts w:ascii="Times New Roman" w:eastAsia="Times New Roman" w:hAnsi="Times New Roman"/>
                <w:lang w:eastAsia="pl-PL"/>
              </w:rPr>
              <w:t xml:space="preserve"> do </w:t>
            </w:r>
            <w:r w:rsidRPr="001B325D">
              <w:rPr>
                <w:rFonts w:ascii="Times New Roman" w:eastAsia="Times New Roman" w:hAnsi="Times New Roman"/>
                <w:lang w:eastAsia="pl-PL"/>
              </w:rPr>
              <w:t>niezbędn</w:t>
            </w:r>
            <w:r w:rsidR="001C1B60" w:rsidRPr="001B325D">
              <w:rPr>
                <w:rFonts w:ascii="Times New Roman" w:eastAsia="Times New Roman" w:hAnsi="Times New Roman"/>
                <w:lang w:eastAsia="pl-PL"/>
              </w:rPr>
              <w:t>ej</w:t>
            </w:r>
            <w:r w:rsidRPr="001B325D">
              <w:rPr>
                <w:rFonts w:ascii="Times New Roman" w:eastAsia="Times New Roman" w:hAnsi="Times New Roman"/>
                <w:lang w:eastAsia="pl-PL"/>
              </w:rPr>
              <w:t xml:space="preserve"> infrastruktury społecznej.</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bezpośredni sposób wpływa to</w:t>
            </w:r>
            <w:r w:rsidR="00F02A7B">
              <w:rPr>
                <w:rFonts w:ascii="Times New Roman" w:eastAsia="Times New Roman" w:hAnsi="Times New Roman"/>
                <w:lang w:eastAsia="pl-PL"/>
              </w:rPr>
              <w:t xml:space="preserve"> na </w:t>
            </w:r>
            <w:r w:rsidRPr="001B325D">
              <w:rPr>
                <w:rFonts w:ascii="Times New Roman" w:eastAsia="Times New Roman" w:hAnsi="Times New Roman"/>
                <w:lang w:eastAsia="pl-PL"/>
              </w:rPr>
              <w:t>transportochłonność nowej zabudowy mieszkaniowej, jako że większość nawet najbardziej podstawowych potrzeb społecznych, takich jak praca, edukacja, zakupy, rekreacja</w:t>
            </w:r>
            <w:r w:rsidR="00F02A7B">
              <w:rPr>
                <w:rFonts w:ascii="Times New Roman" w:eastAsia="Times New Roman" w:hAnsi="Times New Roman"/>
                <w:lang w:eastAsia="pl-PL"/>
              </w:rPr>
              <w:t xml:space="preserve"> i </w:t>
            </w:r>
            <w:r w:rsidRPr="001B325D">
              <w:rPr>
                <w:rFonts w:ascii="Times New Roman" w:eastAsia="Times New Roman" w:hAnsi="Times New Roman"/>
                <w:lang w:eastAsia="pl-PL"/>
              </w:rPr>
              <w:t>spędzanie czasu wolnego wymaga przemieszczenia się mieszkańców, niekiedy</w:t>
            </w:r>
            <w:r w:rsidR="00F02A7B">
              <w:rPr>
                <w:rFonts w:ascii="Times New Roman" w:eastAsia="Times New Roman" w:hAnsi="Times New Roman"/>
                <w:lang w:eastAsia="pl-PL"/>
              </w:rPr>
              <w:t xml:space="preserve"> na </w:t>
            </w:r>
            <w:r w:rsidRPr="001B325D">
              <w:rPr>
                <w:rFonts w:ascii="Times New Roman" w:eastAsia="Times New Roman" w:hAnsi="Times New Roman"/>
                <w:lang w:eastAsia="pl-PL"/>
              </w:rPr>
              <w:t xml:space="preserve">znaczne odległości. </w:t>
            </w:r>
            <w:r w:rsidR="00E77829" w:rsidRPr="001B325D">
              <w:rPr>
                <w:rFonts w:ascii="Times New Roman" w:eastAsia="Times New Roman" w:hAnsi="Times New Roman"/>
                <w:lang w:eastAsia="pl-PL"/>
              </w:rPr>
              <w:t>Standardy dostępności</w:t>
            </w:r>
            <w:r w:rsidR="00F02A7B">
              <w:rPr>
                <w:rFonts w:ascii="Times New Roman" w:eastAsia="Times New Roman" w:hAnsi="Times New Roman"/>
                <w:lang w:eastAsia="pl-PL"/>
              </w:rPr>
              <w:t xml:space="preserve"> do </w:t>
            </w:r>
            <w:r w:rsidR="00E77829" w:rsidRPr="001B325D">
              <w:rPr>
                <w:rFonts w:ascii="Times New Roman" w:eastAsia="Times New Roman" w:hAnsi="Times New Roman"/>
                <w:lang w:eastAsia="pl-PL"/>
              </w:rPr>
              <w:t xml:space="preserve">infrastruktury społecznej będą miały charakter fakultatywny. </w:t>
            </w:r>
            <w:r w:rsidRPr="001B325D">
              <w:rPr>
                <w:rFonts w:ascii="Times New Roman" w:eastAsia="Times New Roman" w:hAnsi="Times New Roman"/>
                <w:lang w:eastAsia="pl-PL"/>
              </w:rPr>
              <w:t>Zmiana</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ustawie</w:t>
            </w:r>
            <w:r w:rsidR="00F02A7B">
              <w:rPr>
                <w:rFonts w:ascii="Times New Roman" w:eastAsia="Times New Roman" w:hAnsi="Times New Roman"/>
                <w:lang w:eastAsia="pl-PL"/>
              </w:rPr>
              <w:t xml:space="preserve"> o </w:t>
            </w:r>
            <w:r w:rsidRPr="001B325D">
              <w:rPr>
                <w:rFonts w:ascii="Times New Roman" w:eastAsia="Times New Roman" w:hAnsi="Times New Roman"/>
                <w:lang w:eastAsia="pl-PL"/>
              </w:rPr>
              <w:t>planowaniu</w:t>
            </w:r>
            <w:r w:rsidR="00F02A7B">
              <w:rPr>
                <w:rFonts w:ascii="Times New Roman" w:eastAsia="Times New Roman" w:hAnsi="Times New Roman"/>
                <w:lang w:eastAsia="pl-PL"/>
              </w:rPr>
              <w:t xml:space="preserve"> i </w:t>
            </w:r>
            <w:r w:rsidRPr="001B325D">
              <w:rPr>
                <w:rFonts w:ascii="Times New Roman" w:eastAsia="Times New Roman" w:hAnsi="Times New Roman"/>
                <w:lang w:eastAsia="pl-PL"/>
              </w:rPr>
              <w:t>zagospodarowaniu przestrzennym daje gminom możliwość wprowadzenia wym</w:t>
            </w:r>
            <w:r w:rsidR="001C1B60" w:rsidRPr="001B325D">
              <w:rPr>
                <w:rFonts w:ascii="Times New Roman" w:eastAsia="Times New Roman" w:hAnsi="Times New Roman"/>
                <w:lang w:eastAsia="pl-PL"/>
              </w:rPr>
              <w:t>agań</w:t>
            </w:r>
            <w:r w:rsidR="00132534" w:rsidRPr="001B325D">
              <w:rPr>
                <w:rFonts w:ascii="Times New Roman" w:eastAsia="Times New Roman" w:hAnsi="Times New Roman"/>
                <w:lang w:eastAsia="pl-PL"/>
              </w:rPr>
              <w:t>,</w:t>
            </w:r>
            <w:r w:rsidR="001C1B60" w:rsidRPr="001B325D">
              <w:rPr>
                <w:rFonts w:ascii="Times New Roman" w:eastAsia="Times New Roman" w:hAnsi="Times New Roman"/>
                <w:lang w:eastAsia="pl-PL"/>
              </w:rPr>
              <w:t xml:space="preserve"> jakie spełnić będą musiały</w:t>
            </w:r>
            <w:r w:rsidRPr="001B325D">
              <w:rPr>
                <w:rFonts w:ascii="Times New Roman" w:eastAsia="Times New Roman" w:hAnsi="Times New Roman"/>
                <w:lang w:eastAsia="pl-PL"/>
              </w:rPr>
              <w:t xml:space="preserve"> inwestycj</w:t>
            </w:r>
            <w:r w:rsidR="001C1B60" w:rsidRPr="001B325D">
              <w:rPr>
                <w:rFonts w:ascii="Times New Roman" w:eastAsia="Times New Roman" w:hAnsi="Times New Roman"/>
                <w:lang w:eastAsia="pl-PL"/>
              </w:rPr>
              <w:t>e</w:t>
            </w:r>
            <w:r w:rsidRPr="001B325D">
              <w:rPr>
                <w:rFonts w:ascii="Times New Roman" w:eastAsia="Times New Roman" w:hAnsi="Times New Roman"/>
                <w:lang w:eastAsia="pl-PL"/>
              </w:rPr>
              <w:t xml:space="preserve"> </w:t>
            </w:r>
            <w:r w:rsidR="001C1B60" w:rsidRPr="001B325D">
              <w:rPr>
                <w:rFonts w:ascii="Times New Roman" w:eastAsia="Times New Roman" w:hAnsi="Times New Roman"/>
                <w:lang w:eastAsia="pl-PL"/>
              </w:rPr>
              <w:t>lokalizowane zarówno</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oparciu</w:t>
            </w:r>
            <w:r w:rsidR="00F02A7B">
              <w:rPr>
                <w:rFonts w:ascii="Times New Roman" w:eastAsia="Times New Roman" w:hAnsi="Times New Roman"/>
                <w:lang w:eastAsia="pl-PL"/>
              </w:rPr>
              <w:t xml:space="preserve"> o </w:t>
            </w:r>
            <w:r w:rsidRPr="001B325D">
              <w:rPr>
                <w:rFonts w:ascii="Times New Roman" w:eastAsia="Times New Roman" w:hAnsi="Times New Roman"/>
                <w:lang w:eastAsia="pl-PL"/>
              </w:rPr>
              <w:t xml:space="preserve">plan miejscowy </w:t>
            </w:r>
            <w:r w:rsidR="00132534" w:rsidRPr="001B325D">
              <w:rPr>
                <w:rFonts w:ascii="Times New Roman" w:eastAsia="Times New Roman" w:hAnsi="Times New Roman"/>
                <w:lang w:eastAsia="pl-PL"/>
              </w:rPr>
              <w:t>j</w:t>
            </w:r>
            <w:r w:rsidR="001C1B60" w:rsidRPr="001B325D">
              <w:rPr>
                <w:rFonts w:ascii="Times New Roman" w:eastAsia="Times New Roman" w:hAnsi="Times New Roman"/>
                <w:lang w:eastAsia="pl-PL"/>
              </w:rPr>
              <w:t>ak</w:t>
            </w:r>
            <w:r w:rsidR="00F02A7B">
              <w:rPr>
                <w:rFonts w:ascii="Times New Roman" w:eastAsia="Times New Roman" w:hAnsi="Times New Roman"/>
                <w:lang w:eastAsia="pl-PL"/>
              </w:rPr>
              <w:t xml:space="preserve"> i </w:t>
            </w:r>
            <w:r w:rsidRPr="001B325D">
              <w:rPr>
                <w:rFonts w:ascii="Times New Roman" w:eastAsia="Times New Roman" w:hAnsi="Times New Roman"/>
                <w:lang w:eastAsia="pl-PL"/>
              </w:rPr>
              <w:t>decyzję</w:t>
            </w:r>
            <w:r w:rsidR="00F02A7B">
              <w:rPr>
                <w:rFonts w:ascii="Times New Roman" w:eastAsia="Times New Roman" w:hAnsi="Times New Roman"/>
                <w:lang w:eastAsia="pl-PL"/>
              </w:rPr>
              <w:t xml:space="preserve"> o </w:t>
            </w:r>
            <w:r w:rsidRPr="001B325D">
              <w:rPr>
                <w:rFonts w:ascii="Times New Roman" w:eastAsia="Times New Roman" w:hAnsi="Times New Roman"/>
                <w:lang w:eastAsia="pl-PL"/>
              </w:rPr>
              <w:t>warunkach zabudowy</w:t>
            </w:r>
            <w:r w:rsidR="001C1B60" w:rsidRPr="001B325D">
              <w:rPr>
                <w:rFonts w:ascii="Times New Roman" w:eastAsia="Times New Roman" w:hAnsi="Times New Roman"/>
                <w:lang w:eastAsia="pl-PL"/>
              </w:rPr>
              <w:t>.</w:t>
            </w:r>
            <w:r w:rsidRPr="001B325D">
              <w:rPr>
                <w:rFonts w:ascii="Times New Roman" w:eastAsia="Times New Roman" w:hAnsi="Times New Roman"/>
                <w:lang w:eastAsia="pl-PL"/>
              </w:rPr>
              <w:t xml:space="preserve"> </w:t>
            </w:r>
            <w:r w:rsidR="001C1B60" w:rsidRPr="001B325D">
              <w:rPr>
                <w:rFonts w:ascii="Times New Roman" w:eastAsia="Times New Roman" w:hAnsi="Times New Roman"/>
                <w:lang w:eastAsia="pl-PL"/>
              </w:rPr>
              <w:t>J</w:t>
            </w:r>
            <w:r w:rsidRPr="001B325D">
              <w:rPr>
                <w:rFonts w:ascii="Times New Roman" w:eastAsia="Times New Roman" w:hAnsi="Times New Roman"/>
                <w:lang w:eastAsia="pl-PL"/>
              </w:rPr>
              <w:t>ednocześnie pozostawia</w:t>
            </w:r>
            <w:r w:rsidR="00132534" w:rsidRPr="001B325D">
              <w:rPr>
                <w:rFonts w:ascii="Times New Roman" w:eastAsia="Times New Roman" w:hAnsi="Times New Roman"/>
                <w:lang w:eastAsia="pl-PL"/>
              </w:rPr>
              <w:t xml:space="preserve"> im </w:t>
            </w:r>
            <w:r w:rsidRPr="001B325D">
              <w:rPr>
                <w:rFonts w:ascii="Times New Roman" w:eastAsia="Times New Roman" w:hAnsi="Times New Roman"/>
                <w:lang w:eastAsia="pl-PL"/>
              </w:rPr>
              <w:t>dużą swobodę</w:t>
            </w:r>
            <w:r w:rsidR="00F02A7B">
              <w:rPr>
                <w:rFonts w:ascii="Times New Roman" w:eastAsia="Times New Roman" w:hAnsi="Times New Roman"/>
                <w:lang w:eastAsia="pl-PL"/>
              </w:rPr>
              <w:t xml:space="preserve"> w </w:t>
            </w:r>
            <w:r w:rsidR="00DF35B4" w:rsidRPr="001B325D">
              <w:rPr>
                <w:rFonts w:ascii="Times New Roman" w:eastAsia="Times New Roman" w:hAnsi="Times New Roman"/>
                <w:lang w:eastAsia="pl-PL"/>
              </w:rPr>
              <w:t xml:space="preserve">zakresie </w:t>
            </w:r>
            <w:r w:rsidRPr="001B325D">
              <w:rPr>
                <w:rFonts w:ascii="Times New Roman" w:eastAsia="Times New Roman" w:hAnsi="Times New Roman"/>
                <w:lang w:eastAsia="pl-PL"/>
              </w:rPr>
              <w:t>możliwości dopasowania tychże standardów</w:t>
            </w:r>
            <w:r w:rsidR="00F02A7B">
              <w:rPr>
                <w:rFonts w:ascii="Times New Roman" w:eastAsia="Times New Roman" w:hAnsi="Times New Roman"/>
                <w:lang w:eastAsia="pl-PL"/>
              </w:rPr>
              <w:t xml:space="preserve"> do </w:t>
            </w:r>
            <w:r w:rsidRPr="001B325D">
              <w:rPr>
                <w:rFonts w:ascii="Times New Roman" w:eastAsia="Times New Roman" w:hAnsi="Times New Roman"/>
                <w:lang w:eastAsia="pl-PL"/>
              </w:rPr>
              <w:t>lokalnych potrzeb</w:t>
            </w:r>
            <w:r w:rsidR="00F02A7B">
              <w:rPr>
                <w:rFonts w:ascii="Times New Roman" w:eastAsia="Times New Roman" w:hAnsi="Times New Roman"/>
                <w:lang w:eastAsia="pl-PL"/>
              </w:rPr>
              <w:t xml:space="preserve"> i </w:t>
            </w:r>
            <w:r w:rsidRPr="001B325D">
              <w:rPr>
                <w:rFonts w:ascii="Times New Roman" w:eastAsia="Times New Roman" w:hAnsi="Times New Roman"/>
                <w:lang w:eastAsia="pl-PL"/>
              </w:rPr>
              <w:t>uwarunkowań.</w:t>
            </w:r>
          </w:p>
          <w:p w14:paraId="4CEF4784" w14:textId="0281DF8F" w:rsidR="00A015F3" w:rsidRPr="001B325D" w:rsidRDefault="004E2150" w:rsidP="002672E8">
            <w:pPr>
              <w:suppressAutoHyphens/>
              <w:spacing w:before="120" w:after="120"/>
              <w:jc w:val="both"/>
              <w:rPr>
                <w:rFonts w:ascii="Times New Roman" w:hAnsi="Times New Roman"/>
              </w:rPr>
            </w:pPr>
            <w:r w:rsidRPr="001B325D">
              <w:rPr>
                <w:rFonts w:ascii="Times New Roman" w:eastAsia="Times New Roman" w:hAnsi="Times New Roman"/>
                <w:lang w:eastAsia="pl-PL"/>
              </w:rPr>
              <w:t>Przedstawione</w:t>
            </w:r>
            <w:r w:rsidR="00F02A7B">
              <w:rPr>
                <w:rFonts w:ascii="Times New Roman" w:eastAsia="Times New Roman" w:hAnsi="Times New Roman"/>
                <w:lang w:eastAsia="pl-PL"/>
              </w:rPr>
              <w:t xml:space="preserve"> w </w:t>
            </w:r>
            <w:r w:rsidR="00A015F3" w:rsidRPr="001B325D">
              <w:rPr>
                <w:rFonts w:ascii="Times New Roman" w:eastAsia="Times New Roman" w:hAnsi="Times New Roman"/>
                <w:lang w:eastAsia="pl-PL"/>
              </w:rPr>
              <w:t>projekcie zmiany przepisów ułatwią gminom racjonalne gospodarowanie terenem</w:t>
            </w:r>
            <w:r w:rsidR="00F02A7B">
              <w:rPr>
                <w:rFonts w:ascii="Times New Roman" w:eastAsia="Times New Roman" w:hAnsi="Times New Roman"/>
                <w:lang w:eastAsia="pl-PL"/>
              </w:rPr>
              <w:t xml:space="preserve"> i </w:t>
            </w:r>
            <w:r w:rsidR="00A015F3" w:rsidRPr="001B325D">
              <w:rPr>
                <w:rFonts w:ascii="Times New Roman" w:eastAsia="Times New Roman" w:hAnsi="Times New Roman"/>
                <w:lang w:eastAsia="pl-PL"/>
              </w:rPr>
              <w:t>uwzględnianie zasad zrównoważonego rozwoju</w:t>
            </w:r>
            <w:r w:rsidR="00F02A7B">
              <w:rPr>
                <w:rFonts w:ascii="Times New Roman" w:eastAsia="Times New Roman" w:hAnsi="Times New Roman"/>
                <w:lang w:eastAsia="pl-PL"/>
              </w:rPr>
              <w:t xml:space="preserve"> w </w:t>
            </w:r>
            <w:r w:rsidR="00A015F3" w:rsidRPr="001B325D">
              <w:rPr>
                <w:rFonts w:ascii="Times New Roman" w:eastAsia="Times New Roman" w:hAnsi="Times New Roman"/>
                <w:lang w:eastAsia="pl-PL"/>
              </w:rPr>
              <w:t xml:space="preserve">planowaniu przestrzennym. </w:t>
            </w:r>
            <w:r w:rsidRPr="001B325D">
              <w:rPr>
                <w:rFonts w:ascii="Times New Roman" w:eastAsia="Times New Roman" w:hAnsi="Times New Roman"/>
                <w:lang w:eastAsia="pl-PL"/>
              </w:rPr>
              <w:t>Pozwolą</w:t>
            </w:r>
            <w:r w:rsidR="00A015F3" w:rsidRPr="001B325D">
              <w:rPr>
                <w:rFonts w:ascii="Times New Roman" w:eastAsia="Times New Roman" w:hAnsi="Times New Roman"/>
                <w:lang w:eastAsia="pl-PL"/>
              </w:rPr>
              <w:t xml:space="preserve"> również</w:t>
            </w:r>
            <w:r w:rsidR="00F02A7B">
              <w:rPr>
                <w:rFonts w:ascii="Times New Roman" w:eastAsia="Times New Roman" w:hAnsi="Times New Roman"/>
                <w:lang w:eastAsia="pl-PL"/>
              </w:rPr>
              <w:t xml:space="preserve"> w </w:t>
            </w:r>
            <w:r w:rsidR="00A015F3" w:rsidRPr="001B325D">
              <w:rPr>
                <w:rFonts w:ascii="Times New Roman" w:eastAsia="Times New Roman" w:hAnsi="Times New Roman"/>
                <w:lang w:eastAsia="pl-PL"/>
              </w:rPr>
              <w:t>sposób stopniowy urealnić istniejącą</w:t>
            </w:r>
            <w:r w:rsidR="00F02A7B">
              <w:rPr>
                <w:rFonts w:ascii="Times New Roman" w:eastAsia="Times New Roman" w:hAnsi="Times New Roman"/>
                <w:lang w:eastAsia="pl-PL"/>
              </w:rPr>
              <w:t xml:space="preserve"> w </w:t>
            </w:r>
            <w:r w:rsidR="00A015F3" w:rsidRPr="001B325D">
              <w:rPr>
                <w:rFonts w:ascii="Times New Roman" w:eastAsia="Times New Roman" w:hAnsi="Times New Roman"/>
                <w:lang w:eastAsia="pl-PL"/>
              </w:rPr>
              <w:t>planach miejscowych nadpodaż terenów przeznaczonych pod zabudowę mieszkaniową,</w:t>
            </w:r>
            <w:r w:rsidR="00F02A7B">
              <w:rPr>
                <w:rFonts w:ascii="Times New Roman" w:eastAsia="Times New Roman" w:hAnsi="Times New Roman"/>
                <w:lang w:eastAsia="pl-PL"/>
              </w:rPr>
              <w:t xml:space="preserve"> które </w:t>
            </w:r>
            <w:r w:rsidR="00A015F3" w:rsidRPr="001B325D">
              <w:rPr>
                <w:rFonts w:ascii="Times New Roman" w:eastAsia="Times New Roman" w:hAnsi="Times New Roman"/>
                <w:lang w:eastAsia="pl-PL"/>
              </w:rPr>
              <w:t xml:space="preserve">nie zostały wykorzystane. </w:t>
            </w:r>
            <w:r w:rsidR="00A015F3" w:rsidRPr="001B325D">
              <w:rPr>
                <w:rFonts w:ascii="Times New Roman" w:hAnsi="Times New Roman"/>
              </w:rPr>
              <w:t>Przyczyn niewykorzystania terenów przeznaczonych pod zabudowę mieszkaniową</w:t>
            </w:r>
            <w:r w:rsidR="00F02A7B">
              <w:rPr>
                <w:rFonts w:ascii="Times New Roman" w:hAnsi="Times New Roman"/>
              </w:rPr>
              <w:t xml:space="preserve"> w </w:t>
            </w:r>
            <w:r w:rsidR="00A015F3" w:rsidRPr="001B325D">
              <w:rPr>
                <w:rFonts w:ascii="Times New Roman" w:hAnsi="Times New Roman"/>
              </w:rPr>
              <w:t>planach miejscowych może być wiele. Przede wszystkim należy zauważyć, że zabudowa</w:t>
            </w:r>
            <w:r w:rsidR="00F02A7B">
              <w:rPr>
                <w:rFonts w:ascii="Times New Roman" w:hAnsi="Times New Roman"/>
              </w:rPr>
              <w:t xml:space="preserve"> na </w:t>
            </w:r>
            <w:r w:rsidR="00A015F3" w:rsidRPr="001B325D">
              <w:rPr>
                <w:rFonts w:ascii="Times New Roman" w:hAnsi="Times New Roman"/>
              </w:rPr>
              <w:t>terenach mieszkaniowych jednorodzinnych</w:t>
            </w:r>
            <w:r w:rsidR="00F02A7B">
              <w:rPr>
                <w:rFonts w:ascii="Times New Roman" w:hAnsi="Times New Roman"/>
              </w:rPr>
              <w:t xml:space="preserve"> w </w:t>
            </w:r>
            <w:r w:rsidR="00A015F3" w:rsidRPr="001B325D">
              <w:rPr>
                <w:rFonts w:ascii="Times New Roman" w:hAnsi="Times New Roman"/>
              </w:rPr>
              <w:t>zdecydowanej większości realizowana jest</w:t>
            </w:r>
            <w:r w:rsidR="00F02A7B">
              <w:rPr>
                <w:rFonts w:ascii="Times New Roman" w:hAnsi="Times New Roman"/>
              </w:rPr>
              <w:t xml:space="preserve"> z </w:t>
            </w:r>
            <w:r w:rsidR="00A015F3" w:rsidRPr="001B325D">
              <w:rPr>
                <w:rFonts w:ascii="Times New Roman" w:hAnsi="Times New Roman"/>
              </w:rPr>
              <w:t>inicjatywy indywidualnych właścicieli poszczególnych nieruchomości, a nie</w:t>
            </w:r>
            <w:r w:rsidR="00F02A7B">
              <w:rPr>
                <w:rFonts w:ascii="Times New Roman" w:hAnsi="Times New Roman"/>
              </w:rPr>
              <w:t xml:space="preserve"> w </w:t>
            </w:r>
            <w:r w:rsidR="00A015F3" w:rsidRPr="001B325D">
              <w:rPr>
                <w:rFonts w:ascii="Times New Roman" w:hAnsi="Times New Roman"/>
              </w:rPr>
              <w:t>sposób zorganizowany. Planowanie przestrzenne nie przewiduje nakładania obowiązku realizacji przewidzianego</w:t>
            </w:r>
            <w:r w:rsidR="00F02A7B">
              <w:rPr>
                <w:rFonts w:ascii="Times New Roman" w:hAnsi="Times New Roman"/>
              </w:rPr>
              <w:t xml:space="preserve"> w </w:t>
            </w:r>
            <w:r w:rsidR="00A015F3" w:rsidRPr="001B325D">
              <w:rPr>
                <w:rFonts w:ascii="Times New Roman" w:hAnsi="Times New Roman"/>
              </w:rPr>
              <w:t>dokumentach zagospodarowania</w:t>
            </w:r>
            <w:r w:rsidR="00F02A7B">
              <w:rPr>
                <w:rFonts w:ascii="Times New Roman" w:hAnsi="Times New Roman"/>
              </w:rPr>
              <w:t xml:space="preserve"> w </w:t>
            </w:r>
            <w:r w:rsidR="00A015F3" w:rsidRPr="001B325D">
              <w:rPr>
                <w:rFonts w:ascii="Times New Roman" w:hAnsi="Times New Roman"/>
              </w:rPr>
              <w:t xml:space="preserve">określonym czasie. Tym samym „skonsumowanie” ustaleń planów miejscowych przeważnie zależy od indywidualnych decyzji właścicieli nieruchomości. </w:t>
            </w:r>
          </w:p>
          <w:p w14:paraId="129771F7" w14:textId="37055F24" w:rsidR="00A015F3" w:rsidRPr="001B325D" w:rsidRDefault="00A015F3" w:rsidP="00957CEE">
            <w:pPr>
              <w:suppressAutoHyphens/>
              <w:spacing w:before="120" w:after="120"/>
              <w:jc w:val="both"/>
              <w:rPr>
                <w:rFonts w:ascii="Times New Roman" w:hAnsi="Times New Roman"/>
              </w:rPr>
            </w:pPr>
            <w:r w:rsidRPr="001B325D">
              <w:rPr>
                <w:rFonts w:ascii="Times New Roman" w:hAnsi="Times New Roman"/>
              </w:rPr>
              <w:t>Drugą istotną przyczyną niewykorzystania terenów</w:t>
            </w:r>
            <w:r w:rsidR="00F02A7B">
              <w:rPr>
                <w:rFonts w:ascii="Times New Roman" w:hAnsi="Times New Roman"/>
              </w:rPr>
              <w:t xml:space="preserve"> na </w:t>
            </w:r>
            <w:r w:rsidRPr="001B325D">
              <w:rPr>
                <w:rFonts w:ascii="Times New Roman" w:hAnsi="Times New Roman"/>
              </w:rPr>
              <w:t>cele budowlane jest brak ich wyposażenia</w:t>
            </w:r>
            <w:r w:rsidR="00F02A7B">
              <w:rPr>
                <w:rFonts w:ascii="Times New Roman" w:hAnsi="Times New Roman"/>
              </w:rPr>
              <w:t xml:space="preserve"> w </w:t>
            </w:r>
            <w:r w:rsidRPr="001B325D">
              <w:rPr>
                <w:rFonts w:ascii="Times New Roman" w:hAnsi="Times New Roman"/>
              </w:rPr>
              <w:t>infrastrukturę techniczną</w:t>
            </w:r>
            <w:r w:rsidR="00F02A7B">
              <w:rPr>
                <w:rFonts w:ascii="Times New Roman" w:hAnsi="Times New Roman"/>
              </w:rPr>
              <w:t xml:space="preserve"> i </w:t>
            </w:r>
            <w:r w:rsidRPr="001B325D">
              <w:rPr>
                <w:rFonts w:ascii="Times New Roman" w:hAnsi="Times New Roman"/>
              </w:rPr>
              <w:t>komunikacyjną.</w:t>
            </w:r>
            <w:r w:rsidR="00F02A7B">
              <w:rPr>
                <w:rFonts w:ascii="Times New Roman" w:hAnsi="Times New Roman"/>
              </w:rPr>
              <w:t xml:space="preserve"> W </w:t>
            </w:r>
            <w:r w:rsidRPr="001B325D">
              <w:rPr>
                <w:rFonts w:ascii="Times New Roman" w:hAnsi="Times New Roman"/>
              </w:rPr>
              <w:t>przypadku przeznaczania pod zabudowę mieszkaniową dużych obszarów terenów niezainwestowanych, najczęściej wykorzystywanych rolniczo, gminy mają poważne problemy ze znalezieniem środków finansowych</w:t>
            </w:r>
            <w:r w:rsidR="00F02A7B">
              <w:rPr>
                <w:rFonts w:ascii="Times New Roman" w:hAnsi="Times New Roman"/>
              </w:rPr>
              <w:t xml:space="preserve"> na </w:t>
            </w:r>
            <w:r w:rsidRPr="001B325D">
              <w:rPr>
                <w:rFonts w:ascii="Times New Roman" w:hAnsi="Times New Roman"/>
              </w:rPr>
              <w:t>budowę nowych dróg</w:t>
            </w:r>
            <w:r w:rsidR="00F02A7B">
              <w:rPr>
                <w:rFonts w:ascii="Times New Roman" w:hAnsi="Times New Roman"/>
              </w:rPr>
              <w:t xml:space="preserve"> i </w:t>
            </w:r>
            <w:r w:rsidRPr="001B325D">
              <w:rPr>
                <w:rFonts w:ascii="Times New Roman" w:hAnsi="Times New Roman"/>
              </w:rPr>
              <w:t>uzbrojenia. Włodarze gmin pod naciskiem politycznym ze strony wyborców przeznaczają nowe tereny pod zabudowę</w:t>
            </w:r>
            <w:r w:rsidR="00F02A7B">
              <w:rPr>
                <w:rFonts w:ascii="Times New Roman" w:hAnsi="Times New Roman"/>
              </w:rPr>
              <w:t xml:space="preserve"> w </w:t>
            </w:r>
            <w:r w:rsidRPr="001B325D">
              <w:rPr>
                <w:rFonts w:ascii="Times New Roman" w:hAnsi="Times New Roman"/>
              </w:rPr>
              <w:t>sposób nieracjonalny, tzn. nie biorąc pod uwagę skali realnych potrzeb</w:t>
            </w:r>
            <w:r w:rsidR="00F02A7B">
              <w:rPr>
                <w:rFonts w:ascii="Times New Roman" w:hAnsi="Times New Roman"/>
              </w:rPr>
              <w:t xml:space="preserve"> i </w:t>
            </w:r>
            <w:r w:rsidRPr="001B325D">
              <w:rPr>
                <w:rFonts w:ascii="Times New Roman" w:hAnsi="Times New Roman"/>
              </w:rPr>
              <w:t>kosztów wyposażenia tych terenów</w:t>
            </w:r>
            <w:r w:rsidR="00F02A7B">
              <w:rPr>
                <w:rFonts w:ascii="Times New Roman" w:hAnsi="Times New Roman"/>
              </w:rPr>
              <w:t xml:space="preserve"> w </w:t>
            </w:r>
            <w:r w:rsidRPr="001B325D">
              <w:rPr>
                <w:rFonts w:ascii="Times New Roman" w:hAnsi="Times New Roman"/>
              </w:rPr>
              <w:t xml:space="preserve">infrastrukturę gminną. Tym sposobem powstają tereny </w:t>
            </w:r>
            <w:r w:rsidR="003A0E55" w:rsidRPr="001B325D">
              <w:rPr>
                <w:rFonts w:ascii="Times New Roman" w:hAnsi="Times New Roman"/>
              </w:rPr>
              <w:t>pseudo</w:t>
            </w:r>
            <w:r w:rsidR="003A0E55">
              <w:rPr>
                <w:rFonts w:ascii="Times New Roman" w:hAnsi="Times New Roman"/>
              </w:rPr>
              <w:t>inwestycyjne</w:t>
            </w:r>
            <w:r w:rsidRPr="001B325D">
              <w:rPr>
                <w:rFonts w:ascii="Times New Roman" w:hAnsi="Times New Roman"/>
              </w:rPr>
              <w:t>, czyli takie</w:t>
            </w:r>
            <w:r w:rsidR="00F02A7B">
              <w:rPr>
                <w:rFonts w:ascii="Times New Roman" w:hAnsi="Times New Roman"/>
              </w:rPr>
              <w:t xml:space="preserve"> które </w:t>
            </w:r>
            <w:r w:rsidRPr="001B325D">
              <w:rPr>
                <w:rFonts w:ascii="Times New Roman" w:hAnsi="Times New Roman"/>
              </w:rPr>
              <w:t>od strony formalnej umożliwiają sytuowanie zabudowy, jednak są</w:t>
            </w:r>
            <w:r w:rsidR="00F02A7B">
              <w:rPr>
                <w:rFonts w:ascii="Times New Roman" w:hAnsi="Times New Roman"/>
              </w:rPr>
              <w:t xml:space="preserve"> na </w:t>
            </w:r>
            <w:r w:rsidRPr="001B325D">
              <w:rPr>
                <w:rFonts w:ascii="Times New Roman" w:hAnsi="Times New Roman"/>
              </w:rPr>
              <w:t>tyle nieatrakcyjne, że tylko wybiórczo podlegają procesom inwestycyjnym.</w:t>
            </w:r>
          </w:p>
          <w:p w14:paraId="56FBD07E" w14:textId="77777777" w:rsidR="00A015F3" w:rsidRPr="001B325D" w:rsidRDefault="004E2150" w:rsidP="00957CEE">
            <w:pPr>
              <w:suppressAutoHyphens/>
              <w:spacing w:before="120" w:after="120"/>
              <w:jc w:val="both"/>
              <w:rPr>
                <w:rFonts w:ascii="Times New Roman" w:hAnsi="Times New Roman"/>
              </w:rPr>
            </w:pPr>
            <w:r w:rsidRPr="001B325D">
              <w:rPr>
                <w:rFonts w:ascii="Times New Roman" w:hAnsi="Times New Roman"/>
              </w:rPr>
              <w:t xml:space="preserve">Reasumując </w:t>
            </w:r>
            <w:r w:rsidR="00A015F3" w:rsidRPr="001B325D">
              <w:rPr>
                <w:rFonts w:ascii="Times New Roman" w:hAnsi="Times New Roman"/>
              </w:rPr>
              <w:t xml:space="preserve">można </w:t>
            </w:r>
            <w:r w:rsidRPr="001B325D">
              <w:rPr>
                <w:rFonts w:ascii="Times New Roman" w:hAnsi="Times New Roman"/>
              </w:rPr>
              <w:t xml:space="preserve">stwierdzić, </w:t>
            </w:r>
            <w:r w:rsidR="00A015F3" w:rsidRPr="001B325D">
              <w:rPr>
                <w:rFonts w:ascii="Times New Roman" w:hAnsi="Times New Roman"/>
              </w:rPr>
              <w:t>że główną przyczyną niezabudowywania całości terenów wyznaczanych</w:t>
            </w:r>
            <w:r w:rsidR="00F02A7B">
              <w:rPr>
                <w:rFonts w:ascii="Times New Roman" w:hAnsi="Times New Roman"/>
              </w:rPr>
              <w:t xml:space="preserve"> w </w:t>
            </w:r>
            <w:r w:rsidR="00A015F3" w:rsidRPr="001B325D">
              <w:rPr>
                <w:rFonts w:ascii="Times New Roman" w:hAnsi="Times New Roman"/>
              </w:rPr>
              <w:t>planie miejscowym pod zabudowę mieszkaniową jest nieracjonalne delimitowanie tych terenów, zarówno</w:t>
            </w:r>
            <w:r w:rsidR="00F02A7B">
              <w:rPr>
                <w:rFonts w:ascii="Times New Roman" w:hAnsi="Times New Roman"/>
              </w:rPr>
              <w:t xml:space="preserve"> w </w:t>
            </w:r>
            <w:r w:rsidR="00A015F3" w:rsidRPr="001B325D">
              <w:rPr>
                <w:rFonts w:ascii="Times New Roman" w:hAnsi="Times New Roman"/>
              </w:rPr>
              <w:t>zakresie skali tych terenów, jak</w:t>
            </w:r>
            <w:r w:rsidR="00F02A7B">
              <w:rPr>
                <w:rFonts w:ascii="Times New Roman" w:hAnsi="Times New Roman"/>
              </w:rPr>
              <w:t xml:space="preserve"> i </w:t>
            </w:r>
            <w:r w:rsidR="00A015F3" w:rsidRPr="001B325D">
              <w:rPr>
                <w:rFonts w:ascii="Times New Roman" w:hAnsi="Times New Roman"/>
              </w:rPr>
              <w:t>ich lokalizacji względem istniejących sieci infrastruktury technicznej, społecznej</w:t>
            </w:r>
            <w:r w:rsidR="00F02A7B">
              <w:rPr>
                <w:rFonts w:ascii="Times New Roman" w:hAnsi="Times New Roman"/>
              </w:rPr>
              <w:t xml:space="preserve"> i </w:t>
            </w:r>
            <w:r w:rsidR="00A015F3" w:rsidRPr="001B325D">
              <w:rPr>
                <w:rFonts w:ascii="Times New Roman" w:hAnsi="Times New Roman"/>
              </w:rPr>
              <w:t xml:space="preserve">drogowej. Głównym zadaniem doprecyzowanego </w:t>
            </w:r>
            <w:r w:rsidR="00D2310F">
              <w:rPr>
                <w:rFonts w:ascii="Times New Roman" w:hAnsi="Times New Roman"/>
              </w:rPr>
              <w:t>sposobu obliczania zapotrzebowania na nową zabudowę</w:t>
            </w:r>
            <w:r w:rsidR="00D2310F" w:rsidRPr="001B325D">
              <w:rPr>
                <w:rFonts w:ascii="Times New Roman" w:hAnsi="Times New Roman"/>
              </w:rPr>
              <w:t xml:space="preserve"> </w:t>
            </w:r>
            <w:r w:rsidR="00A015F3" w:rsidRPr="001B325D">
              <w:rPr>
                <w:rFonts w:ascii="Times New Roman" w:hAnsi="Times New Roman"/>
              </w:rPr>
              <w:t>jest wymuszenie racjonalniejszej polityki gminy</w:t>
            </w:r>
            <w:r w:rsidR="00F02A7B">
              <w:rPr>
                <w:rFonts w:ascii="Times New Roman" w:hAnsi="Times New Roman"/>
              </w:rPr>
              <w:t xml:space="preserve"> w </w:t>
            </w:r>
            <w:r w:rsidR="00A015F3" w:rsidRPr="001B325D">
              <w:rPr>
                <w:rFonts w:ascii="Times New Roman" w:hAnsi="Times New Roman"/>
              </w:rPr>
              <w:t>aspekcie ilościowym nowych terenów budowlanych,</w:t>
            </w:r>
            <w:r w:rsidR="00F02A7B">
              <w:rPr>
                <w:rFonts w:ascii="Times New Roman" w:hAnsi="Times New Roman"/>
              </w:rPr>
              <w:t xml:space="preserve"> co </w:t>
            </w:r>
            <w:r w:rsidR="00A015F3" w:rsidRPr="001B325D">
              <w:rPr>
                <w:rFonts w:ascii="Times New Roman" w:hAnsi="Times New Roman"/>
              </w:rPr>
              <w:t>nieodzownie wiąże się</w:t>
            </w:r>
            <w:r w:rsidR="00F02A7B">
              <w:rPr>
                <w:rFonts w:ascii="Times New Roman" w:hAnsi="Times New Roman"/>
              </w:rPr>
              <w:t xml:space="preserve"> z </w:t>
            </w:r>
            <w:r w:rsidR="00A015F3" w:rsidRPr="001B325D">
              <w:rPr>
                <w:rFonts w:ascii="Times New Roman" w:hAnsi="Times New Roman"/>
              </w:rPr>
              <w:t>potrzebą głębszej refleksji,</w:t>
            </w:r>
            <w:r w:rsidR="00F02A7B">
              <w:rPr>
                <w:rFonts w:ascii="Times New Roman" w:hAnsi="Times New Roman"/>
              </w:rPr>
              <w:t xml:space="preserve"> które </w:t>
            </w:r>
            <w:r w:rsidR="00A015F3" w:rsidRPr="001B325D">
              <w:rPr>
                <w:rFonts w:ascii="Times New Roman" w:hAnsi="Times New Roman"/>
              </w:rPr>
              <w:t>tereny należy traktować</w:t>
            </w:r>
            <w:r w:rsidR="00F02A7B">
              <w:rPr>
                <w:rFonts w:ascii="Times New Roman" w:hAnsi="Times New Roman"/>
              </w:rPr>
              <w:t xml:space="preserve"> w </w:t>
            </w:r>
            <w:r w:rsidR="00A015F3" w:rsidRPr="001B325D">
              <w:rPr>
                <w:rFonts w:ascii="Times New Roman" w:hAnsi="Times New Roman"/>
              </w:rPr>
              <w:t xml:space="preserve">tym zakresie priorytetowo. </w:t>
            </w:r>
          </w:p>
          <w:p w14:paraId="509BCA63" w14:textId="38B77548" w:rsidR="00F83B01" w:rsidRPr="00B424E0" w:rsidRDefault="00A015F3" w:rsidP="00B424E0">
            <w:pPr>
              <w:suppressAutoHyphens/>
              <w:spacing w:before="120" w:after="120"/>
              <w:jc w:val="both"/>
              <w:rPr>
                <w:rFonts w:ascii="Times New Roman" w:hAnsi="Times New Roman"/>
              </w:rPr>
            </w:pPr>
            <w:r w:rsidRPr="001B325D">
              <w:rPr>
                <w:rFonts w:ascii="Times New Roman" w:hAnsi="Times New Roman"/>
              </w:rPr>
              <w:t>Uwzględnianie</w:t>
            </w:r>
            <w:r w:rsidR="00F02A7B">
              <w:rPr>
                <w:rFonts w:ascii="Times New Roman" w:hAnsi="Times New Roman"/>
              </w:rPr>
              <w:t xml:space="preserve"> w </w:t>
            </w:r>
            <w:r w:rsidR="00D2310F">
              <w:rPr>
                <w:rFonts w:ascii="Times New Roman" w:hAnsi="Times New Roman"/>
              </w:rPr>
              <w:t>zapotrzebowaniu na nową zabudowę mieszkaniową</w:t>
            </w:r>
            <w:r w:rsidR="00D2310F" w:rsidRPr="001B325D">
              <w:rPr>
                <w:rFonts w:ascii="Times New Roman" w:hAnsi="Times New Roman"/>
              </w:rPr>
              <w:t xml:space="preserve"> </w:t>
            </w:r>
            <w:r w:rsidRPr="001B325D">
              <w:rPr>
                <w:rFonts w:ascii="Times New Roman" w:hAnsi="Times New Roman"/>
              </w:rPr>
              <w:t>obszarów przeznaczonych pod zabudowę</w:t>
            </w:r>
            <w:r w:rsidR="00F02A7B">
              <w:rPr>
                <w:rFonts w:ascii="Times New Roman" w:hAnsi="Times New Roman"/>
              </w:rPr>
              <w:t xml:space="preserve"> w </w:t>
            </w:r>
            <w:r w:rsidRPr="001B325D">
              <w:rPr>
                <w:rFonts w:ascii="Times New Roman" w:hAnsi="Times New Roman"/>
              </w:rPr>
              <w:t>obowiązujących planach miejscowych,</w:t>
            </w:r>
            <w:r w:rsidR="00F02A7B">
              <w:rPr>
                <w:rFonts w:ascii="Times New Roman" w:hAnsi="Times New Roman"/>
              </w:rPr>
              <w:t xml:space="preserve"> które </w:t>
            </w:r>
            <w:r w:rsidRPr="001B325D">
              <w:rPr>
                <w:rFonts w:ascii="Times New Roman" w:hAnsi="Times New Roman"/>
              </w:rPr>
              <w:t>nie zostały jeszcze zabudowane jest niezbędne, by zachować spójność porównania realnych potrzeb</w:t>
            </w:r>
            <w:r w:rsidR="00F02A7B">
              <w:rPr>
                <w:rFonts w:ascii="Times New Roman" w:hAnsi="Times New Roman"/>
              </w:rPr>
              <w:t xml:space="preserve"> z </w:t>
            </w:r>
            <w:r w:rsidRPr="001B325D">
              <w:rPr>
                <w:rFonts w:ascii="Times New Roman" w:hAnsi="Times New Roman"/>
              </w:rPr>
              <w:t>możliwościami sytuowania nowej zabudowy</w:t>
            </w:r>
            <w:r w:rsidR="00F02A7B">
              <w:rPr>
                <w:rFonts w:ascii="Times New Roman" w:hAnsi="Times New Roman"/>
              </w:rPr>
              <w:t xml:space="preserve"> w </w:t>
            </w:r>
            <w:r w:rsidRPr="001B325D">
              <w:rPr>
                <w:rFonts w:ascii="Times New Roman" w:hAnsi="Times New Roman"/>
              </w:rPr>
              <w:t>aktualnym stanie faktycznym. Zgodnie</w:t>
            </w:r>
            <w:r w:rsidR="00F02A7B">
              <w:rPr>
                <w:rFonts w:ascii="Times New Roman" w:hAnsi="Times New Roman"/>
              </w:rPr>
              <w:t xml:space="preserve"> z </w:t>
            </w:r>
            <w:r w:rsidRPr="001B325D">
              <w:rPr>
                <w:rFonts w:ascii="Times New Roman" w:hAnsi="Times New Roman"/>
              </w:rPr>
              <w:t>tymże stanem faktycznym</w:t>
            </w:r>
            <w:r w:rsidR="00F02A7B">
              <w:rPr>
                <w:rFonts w:ascii="Times New Roman" w:hAnsi="Times New Roman"/>
              </w:rPr>
              <w:t xml:space="preserve"> w </w:t>
            </w:r>
            <w:r w:rsidRPr="001B325D">
              <w:rPr>
                <w:rFonts w:ascii="Times New Roman" w:hAnsi="Times New Roman"/>
              </w:rPr>
              <w:t>dalszym ciągu będzie możliwe realizowanie zabudowy mieszkaniowej</w:t>
            </w:r>
            <w:r w:rsidR="00F02A7B">
              <w:rPr>
                <w:rFonts w:ascii="Times New Roman" w:hAnsi="Times New Roman"/>
              </w:rPr>
              <w:t xml:space="preserve"> na </w:t>
            </w:r>
            <w:r w:rsidRPr="001B325D">
              <w:rPr>
                <w:rFonts w:ascii="Times New Roman" w:hAnsi="Times New Roman"/>
              </w:rPr>
              <w:t>podstawie obowiązujących planów miejscowych, nawet jeżeli ustalenia nowego planu ogólnego nie będą pozwalały</w:t>
            </w:r>
            <w:r w:rsidR="00F02A7B">
              <w:rPr>
                <w:rFonts w:ascii="Times New Roman" w:hAnsi="Times New Roman"/>
              </w:rPr>
              <w:t xml:space="preserve"> na </w:t>
            </w:r>
            <w:r w:rsidRPr="001B325D">
              <w:rPr>
                <w:rFonts w:ascii="Times New Roman" w:hAnsi="Times New Roman"/>
              </w:rPr>
              <w:t>uchwalenie nowego planu miejscowego potwierdzającego tę możliwość. Takie rozwiązanie było konieczne by uchronić plany ogólne od bezpośredniej odpowiedzialności odszkodowawczej</w:t>
            </w:r>
            <w:r w:rsidR="00F02A7B">
              <w:rPr>
                <w:rFonts w:ascii="Times New Roman" w:hAnsi="Times New Roman"/>
              </w:rPr>
              <w:t xml:space="preserve"> z </w:t>
            </w:r>
            <w:r w:rsidRPr="001B325D">
              <w:rPr>
                <w:rFonts w:ascii="Times New Roman" w:hAnsi="Times New Roman"/>
              </w:rPr>
              <w:t>tytułu ograniczania praw właścicieli nieruchomości. Tym samym wliczenie niezrealizowanych terenów zabudowy mieszkaniowej wyznaczonych</w:t>
            </w:r>
            <w:r w:rsidR="00F02A7B">
              <w:rPr>
                <w:rFonts w:ascii="Times New Roman" w:hAnsi="Times New Roman"/>
              </w:rPr>
              <w:t xml:space="preserve"> w </w:t>
            </w:r>
            <w:r w:rsidRPr="001B325D">
              <w:rPr>
                <w:rFonts w:ascii="Times New Roman" w:hAnsi="Times New Roman"/>
              </w:rPr>
              <w:t>planach miejscowych</w:t>
            </w:r>
            <w:r w:rsidR="00F02A7B">
              <w:rPr>
                <w:rFonts w:ascii="Times New Roman" w:hAnsi="Times New Roman"/>
              </w:rPr>
              <w:t xml:space="preserve"> do </w:t>
            </w:r>
            <w:r w:rsidR="00D2310F">
              <w:rPr>
                <w:rFonts w:ascii="Times New Roman" w:hAnsi="Times New Roman"/>
              </w:rPr>
              <w:t>zapotrzebowania</w:t>
            </w:r>
            <w:r w:rsidR="00D2310F" w:rsidRPr="001B325D">
              <w:rPr>
                <w:rFonts w:ascii="Times New Roman" w:hAnsi="Times New Roman"/>
              </w:rPr>
              <w:t xml:space="preserve"> </w:t>
            </w:r>
            <w:r w:rsidRPr="001B325D">
              <w:rPr>
                <w:rFonts w:ascii="Times New Roman" w:hAnsi="Times New Roman"/>
              </w:rPr>
              <w:t>stało się konieczne,</w:t>
            </w:r>
            <w:r w:rsidR="00F02A7B">
              <w:rPr>
                <w:rFonts w:ascii="Times New Roman" w:hAnsi="Times New Roman"/>
              </w:rPr>
              <w:t xml:space="preserve"> </w:t>
            </w:r>
            <w:r w:rsidRPr="001B325D">
              <w:rPr>
                <w:rFonts w:ascii="Times New Roman" w:hAnsi="Times New Roman"/>
              </w:rPr>
              <w:t>by wyeliminować potencjalną lukę</w:t>
            </w:r>
            <w:r w:rsidR="00F02A7B">
              <w:rPr>
                <w:rFonts w:ascii="Times New Roman" w:hAnsi="Times New Roman"/>
              </w:rPr>
              <w:t xml:space="preserve"> w </w:t>
            </w:r>
            <w:r w:rsidRPr="001B325D">
              <w:rPr>
                <w:rFonts w:ascii="Times New Roman" w:hAnsi="Times New Roman"/>
              </w:rPr>
              <w:t xml:space="preserve">systemie, umożliwiającą </w:t>
            </w:r>
            <w:r w:rsidR="00D2310F">
              <w:rPr>
                <w:rFonts w:ascii="Times New Roman" w:hAnsi="Times New Roman"/>
              </w:rPr>
              <w:t xml:space="preserve">jego </w:t>
            </w:r>
            <w:r w:rsidR="00FD2C60" w:rsidRPr="001B325D">
              <w:rPr>
                <w:rFonts w:ascii="Times New Roman" w:hAnsi="Times New Roman"/>
              </w:rPr>
              <w:t>obchodzenie. Jednocześnie</w:t>
            </w:r>
            <w:r w:rsidR="00F02A7B">
              <w:rPr>
                <w:rFonts w:ascii="Times New Roman" w:hAnsi="Times New Roman"/>
              </w:rPr>
              <w:t xml:space="preserve"> w </w:t>
            </w:r>
            <w:r w:rsidRPr="001B325D">
              <w:rPr>
                <w:rFonts w:ascii="Times New Roman" w:hAnsi="Times New Roman"/>
              </w:rPr>
              <w:t>zaproponowanym systemie przewidziano możliwość wspólnego procedowania planu ogólnego</w:t>
            </w:r>
            <w:r w:rsidR="00F02A7B">
              <w:rPr>
                <w:rFonts w:ascii="Times New Roman" w:hAnsi="Times New Roman"/>
              </w:rPr>
              <w:t xml:space="preserve"> i </w:t>
            </w:r>
            <w:r w:rsidRPr="001B325D">
              <w:rPr>
                <w:rFonts w:ascii="Times New Roman" w:hAnsi="Times New Roman"/>
              </w:rPr>
              <w:t>planu miejscowego</w:t>
            </w:r>
            <w:r w:rsidR="00F83B01" w:rsidRPr="00B424E0">
              <w:rPr>
                <w:rFonts w:ascii="Times New Roman" w:hAnsi="Times New Roman"/>
              </w:rPr>
              <w:t xml:space="preserve"> Uchwalenie planu miejscowego albo jego zmiany będzie mogło nastąpić najwcześniej po upływie terminu na wydanie przez wojewodę rozstrzygnięcia nadzorczego dotyczącego uchwały w sprawie planu ogólnego albo jego zmiany.</w:t>
            </w:r>
          </w:p>
          <w:p w14:paraId="157A61B8" w14:textId="03B01568" w:rsidR="00A015F3" w:rsidRPr="001B325D" w:rsidRDefault="00A015F3" w:rsidP="00957CEE">
            <w:pPr>
              <w:suppressAutoHyphens/>
              <w:spacing w:before="120" w:after="120"/>
              <w:jc w:val="both"/>
              <w:rPr>
                <w:rFonts w:ascii="Times New Roman" w:hAnsi="Times New Roman"/>
              </w:rPr>
            </w:pPr>
            <w:r w:rsidRPr="001B325D">
              <w:rPr>
                <w:rFonts w:ascii="Times New Roman" w:hAnsi="Times New Roman"/>
              </w:rPr>
              <w:t>Dzięki temu instrumentowi gminy mają możliwość wycofania się</w:t>
            </w:r>
            <w:r w:rsidR="00F02A7B">
              <w:rPr>
                <w:rFonts w:ascii="Times New Roman" w:hAnsi="Times New Roman"/>
              </w:rPr>
              <w:t xml:space="preserve"> z </w:t>
            </w:r>
            <w:r w:rsidRPr="001B325D">
              <w:rPr>
                <w:rFonts w:ascii="Times New Roman" w:hAnsi="Times New Roman"/>
              </w:rPr>
              <w:t>niezrealizowanych planów miejscowych</w:t>
            </w:r>
            <w:r w:rsidR="00F02A7B">
              <w:rPr>
                <w:rFonts w:ascii="Times New Roman" w:hAnsi="Times New Roman"/>
              </w:rPr>
              <w:t xml:space="preserve"> i </w:t>
            </w:r>
            <w:r w:rsidRPr="001B325D">
              <w:rPr>
                <w:rFonts w:ascii="Times New Roman" w:hAnsi="Times New Roman"/>
              </w:rPr>
              <w:t>zmiany kursu polityki przestrzennej</w:t>
            </w:r>
            <w:r w:rsidR="00F02A7B">
              <w:rPr>
                <w:rFonts w:ascii="Times New Roman" w:hAnsi="Times New Roman"/>
              </w:rPr>
              <w:t xml:space="preserve"> w </w:t>
            </w:r>
            <w:r w:rsidRPr="001B325D">
              <w:rPr>
                <w:rFonts w:ascii="Times New Roman" w:hAnsi="Times New Roman"/>
              </w:rPr>
              <w:t>planie ogólnym.</w:t>
            </w:r>
            <w:r w:rsidR="00F02A7B">
              <w:rPr>
                <w:rFonts w:ascii="Times New Roman" w:hAnsi="Times New Roman"/>
              </w:rPr>
              <w:t xml:space="preserve"> </w:t>
            </w:r>
            <w:r w:rsidRPr="001B325D">
              <w:rPr>
                <w:rFonts w:ascii="Times New Roman" w:hAnsi="Times New Roman"/>
              </w:rPr>
              <w:t>Należy podkreślić, że</w:t>
            </w:r>
            <w:r w:rsidR="00F02A7B">
              <w:rPr>
                <w:rFonts w:ascii="Times New Roman" w:hAnsi="Times New Roman"/>
              </w:rPr>
              <w:t xml:space="preserve"> w </w:t>
            </w:r>
            <w:r w:rsidRPr="001B325D">
              <w:rPr>
                <w:rFonts w:ascii="Times New Roman" w:hAnsi="Times New Roman"/>
              </w:rPr>
              <w:t>obowiązujących przepisach dotyczących bilansu terenów przeznaczonych pod zabudowę, sporządzając bilans, szacuje się chłonność położonych</w:t>
            </w:r>
            <w:r w:rsidR="00F02A7B">
              <w:rPr>
                <w:rFonts w:ascii="Times New Roman" w:hAnsi="Times New Roman"/>
              </w:rPr>
              <w:t xml:space="preserve"> na </w:t>
            </w:r>
            <w:r w:rsidRPr="001B325D">
              <w:rPr>
                <w:rFonts w:ascii="Times New Roman" w:hAnsi="Times New Roman"/>
              </w:rPr>
              <w:t>terenie gminy, obszarów przeznaczonych</w:t>
            </w:r>
            <w:r w:rsidR="00F02A7B">
              <w:rPr>
                <w:rFonts w:ascii="Times New Roman" w:hAnsi="Times New Roman"/>
              </w:rPr>
              <w:t xml:space="preserve"> w </w:t>
            </w:r>
            <w:r w:rsidRPr="001B325D">
              <w:rPr>
                <w:rFonts w:ascii="Times New Roman" w:hAnsi="Times New Roman"/>
              </w:rPr>
              <w:t>planach miejscowych pod zabudowę (art.</w:t>
            </w:r>
            <w:r w:rsidR="00326BE9">
              <w:rPr>
                <w:rFonts w:ascii="Times New Roman" w:hAnsi="Times New Roman"/>
              </w:rPr>
              <w:t xml:space="preserve"> </w:t>
            </w:r>
            <w:r w:rsidRPr="001B325D">
              <w:rPr>
                <w:rFonts w:ascii="Times New Roman" w:hAnsi="Times New Roman"/>
              </w:rPr>
              <w:t>10 ust.</w:t>
            </w:r>
            <w:r w:rsidR="00326BE9">
              <w:rPr>
                <w:rFonts w:ascii="Times New Roman" w:hAnsi="Times New Roman"/>
              </w:rPr>
              <w:t xml:space="preserve"> 5 pkt</w:t>
            </w:r>
            <w:r w:rsidRPr="001B325D">
              <w:rPr>
                <w:rFonts w:ascii="Times New Roman" w:hAnsi="Times New Roman"/>
              </w:rPr>
              <w:t> 3 ustawy</w:t>
            </w:r>
            <w:r w:rsidR="00F02A7B">
              <w:rPr>
                <w:rFonts w:ascii="Times New Roman" w:hAnsi="Times New Roman"/>
              </w:rPr>
              <w:t xml:space="preserve"> o </w:t>
            </w:r>
            <w:r w:rsidRPr="001B325D">
              <w:rPr>
                <w:rFonts w:ascii="Times New Roman" w:hAnsi="Times New Roman"/>
              </w:rPr>
              <w:t>planowaniu</w:t>
            </w:r>
            <w:r w:rsidR="00F02A7B">
              <w:rPr>
                <w:rFonts w:ascii="Times New Roman" w:hAnsi="Times New Roman"/>
              </w:rPr>
              <w:t xml:space="preserve"> i </w:t>
            </w:r>
            <w:r w:rsidRPr="001B325D">
              <w:rPr>
                <w:rFonts w:ascii="Times New Roman" w:hAnsi="Times New Roman"/>
              </w:rPr>
              <w:t xml:space="preserve">zagospodarowaniu przestrzennym). </w:t>
            </w:r>
          </w:p>
          <w:p w14:paraId="1303918F" w14:textId="77777777" w:rsidR="00A015F3" w:rsidRPr="001B325D" w:rsidRDefault="00A015F3" w:rsidP="00957CEE">
            <w:pPr>
              <w:suppressAutoHyphens/>
              <w:spacing w:before="120" w:after="120"/>
              <w:jc w:val="both"/>
              <w:rPr>
                <w:rFonts w:ascii="Times New Roman" w:hAnsi="Times New Roman"/>
              </w:rPr>
            </w:pPr>
            <w:r w:rsidRPr="001B325D">
              <w:rPr>
                <w:rFonts w:ascii="Times New Roman" w:hAnsi="Times New Roman"/>
              </w:rPr>
              <w:t>Podkreślić ponadto należy, że aby móc ocenić wpływ regulacji</w:t>
            </w:r>
            <w:r w:rsidR="00F02A7B">
              <w:rPr>
                <w:rFonts w:ascii="Times New Roman" w:hAnsi="Times New Roman"/>
              </w:rPr>
              <w:t xml:space="preserve"> na </w:t>
            </w:r>
            <w:r w:rsidRPr="001B325D">
              <w:rPr>
                <w:rFonts w:ascii="Times New Roman" w:hAnsi="Times New Roman"/>
              </w:rPr>
              <w:t>podaż terenów inwestycyjnych należałoby najpierw ustalić,</w:t>
            </w:r>
            <w:r w:rsidR="00F02A7B">
              <w:rPr>
                <w:rFonts w:ascii="Times New Roman" w:hAnsi="Times New Roman"/>
              </w:rPr>
              <w:t xml:space="preserve"> co </w:t>
            </w:r>
            <w:r w:rsidRPr="001B325D">
              <w:rPr>
                <w:rFonts w:ascii="Times New Roman" w:hAnsi="Times New Roman"/>
              </w:rPr>
              <w:t>uznajemy za tereny inwestycyjne</w:t>
            </w:r>
            <w:r w:rsidR="00F02A7B">
              <w:rPr>
                <w:rFonts w:ascii="Times New Roman" w:hAnsi="Times New Roman"/>
              </w:rPr>
              <w:t xml:space="preserve"> w </w:t>
            </w:r>
            <w:r w:rsidRPr="001B325D">
              <w:rPr>
                <w:rFonts w:ascii="Times New Roman" w:hAnsi="Times New Roman"/>
              </w:rPr>
              <w:t>świetle obowiązujących przepisów. Jako że jest to pojęcie niezdefiniowane</w:t>
            </w:r>
            <w:r w:rsidR="00F02A7B">
              <w:rPr>
                <w:rFonts w:ascii="Times New Roman" w:hAnsi="Times New Roman"/>
              </w:rPr>
              <w:t xml:space="preserve"> w </w:t>
            </w:r>
            <w:r w:rsidRPr="001B325D">
              <w:rPr>
                <w:rFonts w:ascii="Times New Roman" w:hAnsi="Times New Roman"/>
              </w:rPr>
              <w:t>prawie, posłużyć się należy potocznym rozumieniem,</w:t>
            </w:r>
            <w:r w:rsidR="00F02A7B">
              <w:rPr>
                <w:rFonts w:ascii="Times New Roman" w:hAnsi="Times New Roman"/>
              </w:rPr>
              <w:t xml:space="preserve"> dla </w:t>
            </w:r>
            <w:r w:rsidRPr="001B325D">
              <w:rPr>
                <w:rFonts w:ascii="Times New Roman" w:hAnsi="Times New Roman"/>
              </w:rPr>
              <w:t>którego decydującym kryterium jest formalna możliwość realizacji inwestycji</w:t>
            </w:r>
            <w:r w:rsidR="00F02A7B">
              <w:rPr>
                <w:rFonts w:ascii="Times New Roman" w:hAnsi="Times New Roman"/>
              </w:rPr>
              <w:t xml:space="preserve"> na </w:t>
            </w:r>
            <w:r w:rsidRPr="001B325D">
              <w:rPr>
                <w:rFonts w:ascii="Times New Roman" w:hAnsi="Times New Roman"/>
              </w:rPr>
              <w:t>danym obszarze.</w:t>
            </w:r>
            <w:r w:rsidR="00F02A7B">
              <w:rPr>
                <w:rFonts w:ascii="Times New Roman" w:hAnsi="Times New Roman"/>
              </w:rPr>
              <w:t xml:space="preserve"> W </w:t>
            </w:r>
            <w:r w:rsidRPr="001B325D">
              <w:rPr>
                <w:rFonts w:ascii="Times New Roman" w:hAnsi="Times New Roman"/>
              </w:rPr>
              <w:t>tym kontekście wprowadzana reforma</w:t>
            </w:r>
            <w:r w:rsidR="00F02A7B">
              <w:rPr>
                <w:rFonts w:ascii="Times New Roman" w:hAnsi="Times New Roman"/>
              </w:rPr>
              <w:t xml:space="preserve"> w </w:t>
            </w:r>
            <w:r w:rsidRPr="001B325D">
              <w:rPr>
                <w:rFonts w:ascii="Times New Roman" w:hAnsi="Times New Roman"/>
              </w:rPr>
              <w:t>żaden sposób nie wpływa</w:t>
            </w:r>
            <w:r w:rsidR="00F02A7B">
              <w:rPr>
                <w:rFonts w:ascii="Times New Roman" w:hAnsi="Times New Roman"/>
              </w:rPr>
              <w:t xml:space="preserve"> na </w:t>
            </w:r>
            <w:r w:rsidRPr="001B325D">
              <w:rPr>
                <w:rFonts w:ascii="Times New Roman" w:hAnsi="Times New Roman"/>
              </w:rPr>
              <w:t>obecną podaż terenów inwestycyjnych, jako że</w:t>
            </w:r>
            <w:r w:rsidR="00F02A7B">
              <w:rPr>
                <w:rFonts w:ascii="Times New Roman" w:hAnsi="Times New Roman"/>
              </w:rPr>
              <w:t xml:space="preserve"> z </w:t>
            </w:r>
            <w:r w:rsidRPr="001B325D">
              <w:rPr>
                <w:rFonts w:ascii="Times New Roman" w:hAnsi="Times New Roman"/>
              </w:rPr>
              <w:t>mocą ustawy nie uchyla się żadnego planu miejscowego, a każda wydana przed wejściem</w:t>
            </w:r>
            <w:r w:rsidR="00F02A7B">
              <w:rPr>
                <w:rFonts w:ascii="Times New Roman" w:hAnsi="Times New Roman"/>
              </w:rPr>
              <w:t xml:space="preserve"> w </w:t>
            </w:r>
            <w:r w:rsidRPr="001B325D">
              <w:rPr>
                <w:rFonts w:ascii="Times New Roman" w:hAnsi="Times New Roman"/>
              </w:rPr>
              <w:t>życie ustawy decyzja</w:t>
            </w:r>
            <w:r w:rsidR="00F02A7B">
              <w:rPr>
                <w:rFonts w:ascii="Times New Roman" w:hAnsi="Times New Roman"/>
              </w:rPr>
              <w:t xml:space="preserve"> o </w:t>
            </w:r>
            <w:r w:rsidRPr="001B325D">
              <w:rPr>
                <w:rFonts w:ascii="Times New Roman" w:hAnsi="Times New Roman"/>
              </w:rPr>
              <w:t>warunkach zabudowy</w:t>
            </w:r>
            <w:r w:rsidR="00F02A7B">
              <w:rPr>
                <w:rFonts w:ascii="Times New Roman" w:hAnsi="Times New Roman"/>
              </w:rPr>
              <w:t xml:space="preserve"> w </w:t>
            </w:r>
            <w:r w:rsidRPr="001B325D">
              <w:rPr>
                <w:rFonts w:ascii="Times New Roman" w:hAnsi="Times New Roman"/>
              </w:rPr>
              <w:t>dalszym ciągu będzie stanowiła podstawę</w:t>
            </w:r>
            <w:r w:rsidR="00F02A7B">
              <w:rPr>
                <w:rFonts w:ascii="Times New Roman" w:hAnsi="Times New Roman"/>
              </w:rPr>
              <w:t xml:space="preserve"> do </w:t>
            </w:r>
            <w:r w:rsidRPr="001B325D">
              <w:rPr>
                <w:rFonts w:ascii="Times New Roman" w:hAnsi="Times New Roman"/>
              </w:rPr>
              <w:t xml:space="preserve">rozpoczęcia procesu inwestycyjnego. </w:t>
            </w:r>
          </w:p>
          <w:p w14:paraId="0AF3D9E4" w14:textId="77777777" w:rsidR="00A015F3" w:rsidRPr="001B325D" w:rsidRDefault="00A015F3" w:rsidP="00957CEE">
            <w:pPr>
              <w:suppressAutoHyphens/>
              <w:spacing w:before="120" w:after="120"/>
              <w:jc w:val="both"/>
              <w:rPr>
                <w:rFonts w:ascii="Times New Roman" w:hAnsi="Times New Roman"/>
              </w:rPr>
            </w:pPr>
            <w:r w:rsidRPr="001B325D">
              <w:rPr>
                <w:rFonts w:ascii="Times New Roman" w:hAnsi="Times New Roman"/>
              </w:rPr>
              <w:t>W przypadku potencjalnych przyszłych terenów inwestycyjnych oszacowanie wpływu przepisów</w:t>
            </w:r>
            <w:r w:rsidR="00F02A7B">
              <w:rPr>
                <w:rFonts w:ascii="Times New Roman" w:hAnsi="Times New Roman"/>
              </w:rPr>
              <w:t xml:space="preserve"> na </w:t>
            </w:r>
            <w:r w:rsidRPr="001B325D">
              <w:rPr>
                <w:rFonts w:ascii="Times New Roman" w:hAnsi="Times New Roman"/>
              </w:rPr>
              <w:t>przyszłą podaż terenów inwestycyjnych jest niemożliwe, tak samo jak niemożliwe jest oszacowanie zmian</w:t>
            </w:r>
            <w:r w:rsidR="00F02A7B">
              <w:rPr>
                <w:rFonts w:ascii="Times New Roman" w:hAnsi="Times New Roman"/>
              </w:rPr>
              <w:t xml:space="preserve"> w </w:t>
            </w:r>
            <w:r w:rsidRPr="001B325D">
              <w:rPr>
                <w:rFonts w:ascii="Times New Roman" w:hAnsi="Times New Roman"/>
              </w:rPr>
              <w:t>podaży terenów inwestycyjnych</w:t>
            </w:r>
            <w:r w:rsidR="00F02A7B">
              <w:rPr>
                <w:rFonts w:ascii="Times New Roman" w:hAnsi="Times New Roman"/>
              </w:rPr>
              <w:t xml:space="preserve"> w </w:t>
            </w:r>
            <w:r w:rsidRPr="001B325D">
              <w:rPr>
                <w:rFonts w:ascii="Times New Roman" w:hAnsi="Times New Roman"/>
              </w:rPr>
              <w:t>przypadku utrzymania obowiązujących przepisów. Nie prowadzi się symulacji, jakie obszary będą kolejno przeznaczane przez gminy pod zabudowę mieszkaniową</w:t>
            </w:r>
            <w:r w:rsidR="00F02A7B">
              <w:rPr>
                <w:rFonts w:ascii="Times New Roman" w:hAnsi="Times New Roman"/>
              </w:rPr>
              <w:t xml:space="preserve"> w </w:t>
            </w:r>
            <w:r w:rsidRPr="001B325D">
              <w:rPr>
                <w:rFonts w:ascii="Times New Roman" w:hAnsi="Times New Roman"/>
              </w:rPr>
              <w:t>planach miejscowych. Jak wykazano aktywność planistyczna gminy zależna jest od wielu czynników, wśród których dominującym nie jest racjonalność</w:t>
            </w:r>
            <w:r w:rsidR="00F02A7B">
              <w:rPr>
                <w:rFonts w:ascii="Times New Roman" w:hAnsi="Times New Roman"/>
              </w:rPr>
              <w:t xml:space="preserve"> w </w:t>
            </w:r>
            <w:r w:rsidRPr="001B325D">
              <w:rPr>
                <w:rFonts w:ascii="Times New Roman" w:hAnsi="Times New Roman"/>
              </w:rPr>
              <w:t>kreowaniu zagospodarowania przestrzennego. Ponadto nie sporządza się opracowań,</w:t>
            </w:r>
            <w:r w:rsidR="00F02A7B">
              <w:rPr>
                <w:rFonts w:ascii="Times New Roman" w:hAnsi="Times New Roman"/>
              </w:rPr>
              <w:t xml:space="preserve"> na </w:t>
            </w:r>
            <w:r w:rsidRPr="001B325D">
              <w:rPr>
                <w:rFonts w:ascii="Times New Roman" w:hAnsi="Times New Roman"/>
              </w:rPr>
              <w:t>jakich obszarach</w:t>
            </w:r>
            <w:r w:rsidR="00F02A7B">
              <w:rPr>
                <w:rFonts w:ascii="Times New Roman" w:hAnsi="Times New Roman"/>
              </w:rPr>
              <w:t xml:space="preserve"> w </w:t>
            </w:r>
            <w:r w:rsidRPr="001B325D">
              <w:rPr>
                <w:rFonts w:ascii="Times New Roman" w:hAnsi="Times New Roman"/>
              </w:rPr>
              <w:t>przyszłości możliwe będzie zastosowanie zasady dobrego sąsiedztwa przy wydawaniu decyzji</w:t>
            </w:r>
            <w:r w:rsidR="00F02A7B">
              <w:rPr>
                <w:rFonts w:ascii="Times New Roman" w:hAnsi="Times New Roman"/>
              </w:rPr>
              <w:t xml:space="preserve"> o </w:t>
            </w:r>
            <w:r w:rsidRPr="001B325D">
              <w:rPr>
                <w:rFonts w:ascii="Times New Roman" w:hAnsi="Times New Roman"/>
              </w:rPr>
              <w:t>warunkach zabudowy, a nie sposób jest prognozować,</w:t>
            </w:r>
            <w:r w:rsidR="00F02A7B">
              <w:rPr>
                <w:rFonts w:ascii="Times New Roman" w:hAnsi="Times New Roman"/>
              </w:rPr>
              <w:t xml:space="preserve"> które </w:t>
            </w:r>
            <w:r w:rsidRPr="001B325D">
              <w:rPr>
                <w:rFonts w:ascii="Times New Roman" w:hAnsi="Times New Roman"/>
              </w:rPr>
              <w:t>nieruchomości staną się przedmiotem wniosków</w:t>
            </w:r>
            <w:r w:rsidR="00F02A7B">
              <w:rPr>
                <w:rFonts w:ascii="Times New Roman" w:hAnsi="Times New Roman"/>
              </w:rPr>
              <w:t xml:space="preserve"> o </w:t>
            </w:r>
            <w:r w:rsidRPr="001B325D">
              <w:rPr>
                <w:rFonts w:ascii="Times New Roman" w:hAnsi="Times New Roman"/>
              </w:rPr>
              <w:t>wszczęcie takiej procedury. Ponadto należy pamiętać, że samo potencjalne uchwalenie planu miejscowego</w:t>
            </w:r>
            <w:r w:rsidR="00F02A7B">
              <w:rPr>
                <w:rFonts w:ascii="Times New Roman" w:hAnsi="Times New Roman"/>
              </w:rPr>
              <w:t xml:space="preserve"> lub </w:t>
            </w:r>
            <w:r w:rsidRPr="001B325D">
              <w:rPr>
                <w:rFonts w:ascii="Times New Roman" w:hAnsi="Times New Roman"/>
              </w:rPr>
              <w:t>potencjalne spełnienie warunku dobrego sąsiedztwa nie wyczerpuje kryteriów formalnych realizacji budynku. Zgodnie</w:t>
            </w:r>
            <w:r w:rsidR="00F02A7B">
              <w:rPr>
                <w:rFonts w:ascii="Times New Roman" w:hAnsi="Times New Roman"/>
              </w:rPr>
              <w:t xml:space="preserve"> z </w:t>
            </w:r>
            <w:r w:rsidRPr="001B325D">
              <w:rPr>
                <w:rFonts w:ascii="Times New Roman" w:hAnsi="Times New Roman"/>
              </w:rPr>
              <w:t>definicją działki budowlanej, kształt działki, jej wyposażenie</w:t>
            </w:r>
            <w:r w:rsidR="00F02A7B">
              <w:rPr>
                <w:rFonts w:ascii="Times New Roman" w:hAnsi="Times New Roman"/>
              </w:rPr>
              <w:t xml:space="preserve"> w </w:t>
            </w:r>
            <w:r w:rsidRPr="001B325D">
              <w:rPr>
                <w:rFonts w:ascii="Times New Roman" w:hAnsi="Times New Roman"/>
              </w:rPr>
              <w:t>infrastrukturę techniczną</w:t>
            </w:r>
            <w:r w:rsidR="00F02A7B">
              <w:rPr>
                <w:rFonts w:ascii="Times New Roman" w:hAnsi="Times New Roman"/>
              </w:rPr>
              <w:t xml:space="preserve"> i </w:t>
            </w:r>
            <w:r w:rsidRPr="001B325D">
              <w:rPr>
                <w:rFonts w:ascii="Times New Roman" w:hAnsi="Times New Roman"/>
              </w:rPr>
              <w:t>dostęp</w:t>
            </w:r>
            <w:r w:rsidR="00F02A7B">
              <w:rPr>
                <w:rFonts w:ascii="Times New Roman" w:hAnsi="Times New Roman"/>
              </w:rPr>
              <w:t xml:space="preserve"> do </w:t>
            </w:r>
            <w:r w:rsidRPr="001B325D">
              <w:rPr>
                <w:rFonts w:ascii="Times New Roman" w:hAnsi="Times New Roman"/>
              </w:rPr>
              <w:t>drogi również muszą umożliwiać realizację inwestycji. Nie należy zapominać</w:t>
            </w:r>
            <w:r w:rsidR="00F02A7B">
              <w:rPr>
                <w:rFonts w:ascii="Times New Roman" w:hAnsi="Times New Roman"/>
              </w:rPr>
              <w:t xml:space="preserve"> o </w:t>
            </w:r>
            <w:r w:rsidRPr="001B325D">
              <w:rPr>
                <w:rFonts w:ascii="Times New Roman" w:hAnsi="Times New Roman"/>
              </w:rPr>
              <w:t>licznych ograniczeniach</w:t>
            </w:r>
            <w:r w:rsidR="00F02A7B">
              <w:rPr>
                <w:rFonts w:ascii="Times New Roman" w:hAnsi="Times New Roman"/>
              </w:rPr>
              <w:t xml:space="preserve"> w </w:t>
            </w:r>
            <w:r w:rsidRPr="001B325D">
              <w:rPr>
                <w:rFonts w:ascii="Times New Roman" w:hAnsi="Times New Roman"/>
              </w:rPr>
              <w:t>zagospodarowaniu wynikających</w:t>
            </w:r>
            <w:r w:rsidR="00F02A7B">
              <w:rPr>
                <w:rFonts w:ascii="Times New Roman" w:hAnsi="Times New Roman"/>
              </w:rPr>
              <w:t xml:space="preserve"> z </w:t>
            </w:r>
            <w:r w:rsidRPr="001B325D">
              <w:rPr>
                <w:rFonts w:ascii="Times New Roman" w:hAnsi="Times New Roman"/>
              </w:rPr>
              <w:t>odrębnych norm,</w:t>
            </w:r>
            <w:r w:rsidR="00F02A7B">
              <w:rPr>
                <w:rFonts w:ascii="Times New Roman" w:hAnsi="Times New Roman"/>
              </w:rPr>
              <w:t xml:space="preserve"> które w </w:t>
            </w:r>
            <w:r w:rsidRPr="001B325D">
              <w:rPr>
                <w:rFonts w:ascii="Times New Roman" w:hAnsi="Times New Roman"/>
              </w:rPr>
              <w:t>praktyce uniemożliwiałyby sytuowanie zabudowy mieszkaniowej.</w:t>
            </w:r>
            <w:r w:rsidR="00F02A7B">
              <w:rPr>
                <w:rFonts w:ascii="Times New Roman" w:hAnsi="Times New Roman"/>
              </w:rPr>
              <w:t xml:space="preserve"> Z </w:t>
            </w:r>
            <w:r w:rsidRPr="001B325D">
              <w:rPr>
                <w:rFonts w:ascii="Times New Roman" w:hAnsi="Times New Roman"/>
              </w:rPr>
              <w:t>uwagi</w:t>
            </w:r>
            <w:r w:rsidR="00F02A7B">
              <w:rPr>
                <w:rFonts w:ascii="Times New Roman" w:hAnsi="Times New Roman"/>
              </w:rPr>
              <w:t xml:space="preserve"> na </w:t>
            </w:r>
            <w:r w:rsidRPr="001B325D">
              <w:rPr>
                <w:rFonts w:ascii="Times New Roman" w:hAnsi="Times New Roman"/>
              </w:rPr>
              <w:t xml:space="preserve">tę mnogość różnych uwarunkowań nie jest możliwe oszacowanie przyszłej podaży terenów inwestycyjnych, niezależnie od tego, jaki stan prawny byśmy uwzględniali – obowiązujący czy projektowany. </w:t>
            </w:r>
          </w:p>
          <w:p w14:paraId="47FAC97C" w14:textId="04B927CD" w:rsidR="00A015F3" w:rsidRDefault="00A015F3" w:rsidP="00957CEE">
            <w:pPr>
              <w:suppressAutoHyphens/>
              <w:spacing w:before="120" w:after="120"/>
              <w:jc w:val="both"/>
              <w:rPr>
                <w:rFonts w:ascii="Times New Roman" w:hAnsi="Times New Roman"/>
              </w:rPr>
            </w:pPr>
            <w:r w:rsidRPr="001B325D">
              <w:rPr>
                <w:rFonts w:ascii="Times New Roman" w:hAnsi="Times New Roman"/>
              </w:rPr>
              <w:t>Wprowadzony</w:t>
            </w:r>
            <w:r w:rsidR="00F02A7B">
              <w:rPr>
                <w:rFonts w:ascii="Times New Roman" w:hAnsi="Times New Roman"/>
              </w:rPr>
              <w:t xml:space="preserve"> w </w:t>
            </w:r>
            <w:r w:rsidRPr="001B325D">
              <w:rPr>
                <w:rFonts w:ascii="Times New Roman" w:hAnsi="Times New Roman"/>
              </w:rPr>
              <w:t>2015 r.</w:t>
            </w:r>
            <w:r w:rsidR="00F02A7B">
              <w:rPr>
                <w:rFonts w:ascii="Times New Roman" w:hAnsi="Times New Roman"/>
              </w:rPr>
              <w:t xml:space="preserve"> do </w:t>
            </w:r>
            <w:r w:rsidRPr="001B325D">
              <w:rPr>
                <w:rFonts w:ascii="Times New Roman" w:hAnsi="Times New Roman"/>
              </w:rPr>
              <w:t>ustawy</w:t>
            </w:r>
            <w:r w:rsidR="00F02A7B">
              <w:rPr>
                <w:rFonts w:ascii="Times New Roman" w:hAnsi="Times New Roman"/>
              </w:rPr>
              <w:t xml:space="preserve"> o </w:t>
            </w:r>
            <w:r w:rsidRPr="001B325D">
              <w:rPr>
                <w:rFonts w:ascii="Times New Roman" w:hAnsi="Times New Roman"/>
              </w:rPr>
              <w:t>planowaniu</w:t>
            </w:r>
            <w:r w:rsidR="00F02A7B">
              <w:rPr>
                <w:rFonts w:ascii="Times New Roman" w:hAnsi="Times New Roman"/>
              </w:rPr>
              <w:t xml:space="preserve"> i </w:t>
            </w:r>
            <w:r w:rsidRPr="001B325D">
              <w:rPr>
                <w:rFonts w:ascii="Times New Roman" w:hAnsi="Times New Roman"/>
              </w:rPr>
              <w:t>zagospodarowaniu przestrzennym obowiązek sporządzania bilansu terenów</w:t>
            </w:r>
            <w:r w:rsidR="00F02A7B">
              <w:rPr>
                <w:rFonts w:ascii="Times New Roman" w:hAnsi="Times New Roman"/>
              </w:rPr>
              <w:t xml:space="preserve"> w </w:t>
            </w:r>
            <w:r w:rsidRPr="001B325D">
              <w:rPr>
                <w:rFonts w:ascii="Times New Roman" w:hAnsi="Times New Roman"/>
              </w:rPr>
              <w:t>studium uwarunkowań</w:t>
            </w:r>
            <w:r w:rsidR="00F02A7B">
              <w:rPr>
                <w:rFonts w:ascii="Times New Roman" w:hAnsi="Times New Roman"/>
              </w:rPr>
              <w:t xml:space="preserve"> i </w:t>
            </w:r>
            <w:r w:rsidRPr="001B325D">
              <w:rPr>
                <w:rFonts w:ascii="Times New Roman" w:hAnsi="Times New Roman"/>
              </w:rPr>
              <w:t>kierunków zagospodarowania przestrzennego był pierwszym</w:t>
            </w:r>
            <w:r w:rsidR="00F02A7B">
              <w:rPr>
                <w:rFonts w:ascii="Times New Roman" w:hAnsi="Times New Roman"/>
              </w:rPr>
              <w:t xml:space="preserve"> i do </w:t>
            </w:r>
            <w:r w:rsidRPr="001B325D">
              <w:rPr>
                <w:rFonts w:ascii="Times New Roman" w:hAnsi="Times New Roman"/>
              </w:rPr>
              <w:t>tej pory jedynym narzędziem nakładającym jakiekolwiek wymogi racjonalizowania planowania przestrzennego</w:t>
            </w:r>
            <w:r w:rsidR="00F02A7B">
              <w:rPr>
                <w:rFonts w:ascii="Times New Roman" w:hAnsi="Times New Roman"/>
              </w:rPr>
              <w:t xml:space="preserve"> w </w:t>
            </w:r>
            <w:r w:rsidRPr="001B325D">
              <w:rPr>
                <w:rFonts w:ascii="Times New Roman" w:hAnsi="Times New Roman"/>
              </w:rPr>
              <w:t>gminie. Wprowadzane</w:t>
            </w:r>
            <w:r w:rsidR="00F02A7B">
              <w:rPr>
                <w:rFonts w:ascii="Times New Roman" w:hAnsi="Times New Roman"/>
              </w:rPr>
              <w:t xml:space="preserve"> w </w:t>
            </w:r>
            <w:r w:rsidRPr="001B325D">
              <w:rPr>
                <w:rFonts w:ascii="Times New Roman" w:hAnsi="Times New Roman"/>
              </w:rPr>
              <w:t>ramach nowelizacji zmiany stanowią kontynuację kierunku bilansowania obranego</w:t>
            </w:r>
            <w:r w:rsidR="00F02A7B">
              <w:rPr>
                <w:rFonts w:ascii="Times New Roman" w:hAnsi="Times New Roman"/>
              </w:rPr>
              <w:t xml:space="preserve"> w </w:t>
            </w:r>
            <w:r w:rsidRPr="001B325D">
              <w:rPr>
                <w:rFonts w:ascii="Times New Roman" w:hAnsi="Times New Roman"/>
              </w:rPr>
              <w:t>2015 r.</w:t>
            </w:r>
            <w:r w:rsidR="00F02A7B">
              <w:rPr>
                <w:rFonts w:ascii="Times New Roman" w:hAnsi="Times New Roman"/>
              </w:rPr>
              <w:t xml:space="preserve"> i </w:t>
            </w:r>
            <w:r w:rsidRPr="001B325D">
              <w:rPr>
                <w:rFonts w:ascii="Times New Roman" w:hAnsi="Times New Roman"/>
              </w:rPr>
              <w:t>polegają</w:t>
            </w:r>
            <w:r w:rsidR="00F02A7B">
              <w:rPr>
                <w:rFonts w:ascii="Times New Roman" w:hAnsi="Times New Roman"/>
              </w:rPr>
              <w:t xml:space="preserve"> na   </w:t>
            </w:r>
            <w:r w:rsidRPr="001B325D">
              <w:rPr>
                <w:rFonts w:ascii="Times New Roman" w:hAnsi="Times New Roman"/>
              </w:rPr>
              <w:t>ujednoliceniu</w:t>
            </w:r>
            <w:r w:rsidR="00F02A7B">
              <w:rPr>
                <w:rFonts w:ascii="Times New Roman" w:hAnsi="Times New Roman"/>
              </w:rPr>
              <w:t xml:space="preserve"> i </w:t>
            </w:r>
            <w:r w:rsidRPr="001B325D">
              <w:rPr>
                <w:rFonts w:ascii="Times New Roman" w:hAnsi="Times New Roman"/>
              </w:rPr>
              <w:t xml:space="preserve">doprecyzowaniu metodologii. Jeżeli gminy przy </w:t>
            </w:r>
            <w:r w:rsidR="00D2310F">
              <w:rPr>
                <w:rFonts w:ascii="Times New Roman" w:hAnsi="Times New Roman"/>
              </w:rPr>
              <w:t>obliczaniu</w:t>
            </w:r>
            <w:r w:rsidR="00D2310F" w:rsidRPr="001B325D">
              <w:rPr>
                <w:rFonts w:ascii="Times New Roman" w:hAnsi="Times New Roman"/>
              </w:rPr>
              <w:t xml:space="preserve"> </w:t>
            </w:r>
            <w:r w:rsidR="00D2310F">
              <w:rPr>
                <w:rFonts w:ascii="Times New Roman" w:hAnsi="Times New Roman"/>
              </w:rPr>
              <w:t>zapotrzebowania na nową zabudowę mieszkaniową</w:t>
            </w:r>
            <w:r w:rsidR="00D2310F" w:rsidRPr="001B325D">
              <w:rPr>
                <w:rFonts w:ascii="Times New Roman" w:hAnsi="Times New Roman"/>
              </w:rPr>
              <w:t xml:space="preserve"> </w:t>
            </w:r>
            <w:r w:rsidRPr="001B325D">
              <w:rPr>
                <w:rFonts w:ascii="Times New Roman" w:hAnsi="Times New Roman"/>
              </w:rPr>
              <w:t>zgodnie</w:t>
            </w:r>
            <w:r w:rsidR="00F02A7B">
              <w:rPr>
                <w:rFonts w:ascii="Times New Roman" w:hAnsi="Times New Roman"/>
              </w:rPr>
              <w:t xml:space="preserve"> z </w:t>
            </w:r>
            <w:r w:rsidRPr="001B325D">
              <w:rPr>
                <w:rFonts w:ascii="Times New Roman" w:hAnsi="Times New Roman"/>
              </w:rPr>
              <w:t>obecnymi przepisami zastosowały zbliżoną metodę</w:t>
            </w:r>
            <w:r w:rsidR="00F02A7B">
              <w:rPr>
                <w:rFonts w:ascii="Times New Roman" w:hAnsi="Times New Roman"/>
              </w:rPr>
              <w:t xml:space="preserve"> do </w:t>
            </w:r>
            <w:r w:rsidRPr="001B325D">
              <w:rPr>
                <w:rFonts w:ascii="Times New Roman" w:hAnsi="Times New Roman"/>
              </w:rPr>
              <w:t>zaproponowanej</w:t>
            </w:r>
            <w:r w:rsidR="00F02A7B">
              <w:rPr>
                <w:rFonts w:ascii="Times New Roman" w:hAnsi="Times New Roman"/>
              </w:rPr>
              <w:t xml:space="preserve"> w </w:t>
            </w:r>
            <w:r w:rsidRPr="001B325D">
              <w:rPr>
                <w:rFonts w:ascii="Times New Roman" w:hAnsi="Times New Roman"/>
              </w:rPr>
              <w:t>projekcie ustawy, nowelizacja nie wpłynie</w:t>
            </w:r>
            <w:r w:rsidR="00F02A7B">
              <w:rPr>
                <w:rFonts w:ascii="Times New Roman" w:hAnsi="Times New Roman"/>
              </w:rPr>
              <w:t xml:space="preserve"> w </w:t>
            </w:r>
            <w:r w:rsidRPr="001B325D">
              <w:rPr>
                <w:rFonts w:ascii="Times New Roman" w:hAnsi="Times New Roman"/>
              </w:rPr>
              <w:t>żaden sposób</w:t>
            </w:r>
            <w:r w:rsidR="00F02A7B">
              <w:rPr>
                <w:rFonts w:ascii="Times New Roman" w:hAnsi="Times New Roman"/>
              </w:rPr>
              <w:t xml:space="preserve"> na </w:t>
            </w:r>
            <w:r w:rsidRPr="001B325D">
              <w:rPr>
                <w:rFonts w:ascii="Times New Roman" w:hAnsi="Times New Roman"/>
              </w:rPr>
              <w:t>podaż terenów inwestycyjnych</w:t>
            </w:r>
            <w:r w:rsidR="00F02A7B">
              <w:rPr>
                <w:rFonts w:ascii="Times New Roman" w:hAnsi="Times New Roman"/>
              </w:rPr>
              <w:t xml:space="preserve"> w </w:t>
            </w:r>
            <w:r w:rsidRPr="001B325D">
              <w:rPr>
                <w:rFonts w:ascii="Times New Roman" w:hAnsi="Times New Roman"/>
              </w:rPr>
              <w:t xml:space="preserve">przyszłych planach miejscowych. </w:t>
            </w:r>
            <w:r w:rsidR="00C04F71" w:rsidRPr="00C04F71">
              <w:rPr>
                <w:rFonts w:ascii="Times New Roman" w:hAnsi="Times New Roman"/>
              </w:rPr>
              <w:t xml:space="preserve">Wprowadzono również możliwość uwzględniania w bilansie </w:t>
            </w:r>
            <w:r w:rsidR="00C04F71" w:rsidRPr="002052BF">
              <w:rPr>
                <w:rFonts w:ascii="Times New Roman" w:hAnsi="Times New Roman"/>
                <w:lang w:eastAsia="pl-PL"/>
              </w:rPr>
              <w:t>szczególnych potrzeb w zakresie nowej zabudowy mieszkaniowej, jeśli zostaną wskazane w strategii rozwoju gminy.</w:t>
            </w:r>
            <w:r w:rsidR="00C04F71">
              <w:rPr>
                <w:rFonts w:cs="Calibri"/>
                <w:sz w:val="24"/>
                <w:szCs w:val="24"/>
                <w:lang w:eastAsia="pl-PL"/>
              </w:rPr>
              <w:t xml:space="preserve"> </w:t>
            </w:r>
            <w:r w:rsidRPr="001B325D">
              <w:rPr>
                <w:rFonts w:ascii="Times New Roman" w:hAnsi="Times New Roman"/>
              </w:rPr>
              <w:t>Zmiany zaproponowane</w:t>
            </w:r>
            <w:r w:rsidR="00F02A7B">
              <w:rPr>
                <w:rFonts w:ascii="Times New Roman" w:hAnsi="Times New Roman"/>
              </w:rPr>
              <w:t xml:space="preserve"> w </w:t>
            </w:r>
            <w:r w:rsidRPr="001B325D">
              <w:rPr>
                <w:rFonts w:ascii="Times New Roman" w:hAnsi="Times New Roman"/>
              </w:rPr>
              <w:t xml:space="preserve">projekcie nowelizacji (m.in. doprecyzowanie przepisów dotyczących sporządzania </w:t>
            </w:r>
            <w:r w:rsidR="00B7688C">
              <w:rPr>
                <w:rFonts w:ascii="Times New Roman" w:hAnsi="Times New Roman"/>
              </w:rPr>
              <w:t>obliczeń zapotrzebowania na nową zabudowę mieszkaniową</w:t>
            </w:r>
            <w:r w:rsidRPr="001B325D">
              <w:rPr>
                <w:rFonts w:ascii="Times New Roman" w:hAnsi="Times New Roman"/>
              </w:rPr>
              <w:t>, ograniczenie wydawania decyzji</w:t>
            </w:r>
            <w:r w:rsidR="00F02A7B">
              <w:rPr>
                <w:rFonts w:ascii="Times New Roman" w:hAnsi="Times New Roman"/>
              </w:rPr>
              <w:t xml:space="preserve"> o </w:t>
            </w:r>
            <w:r w:rsidRPr="001B325D">
              <w:rPr>
                <w:rFonts w:ascii="Times New Roman" w:hAnsi="Times New Roman"/>
              </w:rPr>
              <w:t>warunkach zabudowy, uproszczenie procedury planistycznej umożliwiające łatwiejsze sporządzanie zmian planów miejscowych, wprowadzenie standardów urbanistycznych,) mają</w:t>
            </w:r>
            <w:r w:rsidR="00F02A7B">
              <w:rPr>
                <w:rFonts w:ascii="Times New Roman" w:hAnsi="Times New Roman"/>
              </w:rPr>
              <w:t xml:space="preserve"> na </w:t>
            </w:r>
            <w:r w:rsidRPr="001B325D">
              <w:rPr>
                <w:rFonts w:ascii="Times New Roman" w:hAnsi="Times New Roman"/>
              </w:rPr>
              <w:t>celu pomóc</w:t>
            </w:r>
            <w:r w:rsidR="00F02A7B">
              <w:rPr>
                <w:rFonts w:ascii="Times New Roman" w:hAnsi="Times New Roman"/>
              </w:rPr>
              <w:t xml:space="preserve"> </w:t>
            </w:r>
            <w:r w:rsidRPr="001B325D">
              <w:rPr>
                <w:rFonts w:ascii="Times New Roman" w:hAnsi="Times New Roman"/>
              </w:rPr>
              <w:t>gminom</w:t>
            </w:r>
            <w:r w:rsidR="00F02A7B">
              <w:rPr>
                <w:rFonts w:ascii="Times New Roman" w:hAnsi="Times New Roman"/>
              </w:rPr>
              <w:t xml:space="preserve"> w </w:t>
            </w:r>
            <w:r w:rsidRPr="001B325D">
              <w:rPr>
                <w:rFonts w:ascii="Times New Roman" w:hAnsi="Times New Roman"/>
              </w:rPr>
              <w:t>realizacji zasad zrównoważonego rozwoju przy lokalizacji nowej zabudowy. Oszczędne gospodarowanie terenem nie oznacza blokowania inwestycji, a jedynie lokalizowanie ich</w:t>
            </w:r>
            <w:r w:rsidR="00F02A7B">
              <w:rPr>
                <w:rFonts w:ascii="Times New Roman" w:hAnsi="Times New Roman"/>
              </w:rPr>
              <w:t xml:space="preserve"> w </w:t>
            </w:r>
            <w:r w:rsidRPr="001B325D">
              <w:rPr>
                <w:rFonts w:ascii="Times New Roman" w:hAnsi="Times New Roman"/>
              </w:rPr>
              <w:t>sposób optymalny.</w:t>
            </w:r>
            <w:r w:rsidR="00F02A7B">
              <w:rPr>
                <w:rFonts w:ascii="Times New Roman" w:hAnsi="Times New Roman"/>
              </w:rPr>
              <w:t xml:space="preserve"> W </w:t>
            </w:r>
            <w:r w:rsidRPr="001B325D">
              <w:rPr>
                <w:rFonts w:ascii="Times New Roman" w:hAnsi="Times New Roman"/>
              </w:rPr>
              <w:t>przypadku niewykorzystanych terenów mieszkaniowych</w:t>
            </w:r>
            <w:r w:rsidR="00F02A7B">
              <w:rPr>
                <w:rFonts w:ascii="Times New Roman" w:hAnsi="Times New Roman"/>
              </w:rPr>
              <w:t xml:space="preserve"> w </w:t>
            </w:r>
            <w:r w:rsidRPr="001B325D">
              <w:rPr>
                <w:rFonts w:ascii="Times New Roman" w:hAnsi="Times New Roman"/>
              </w:rPr>
              <w:t>planach miejscowych – będzie większa możliwość ich aktywizacji poprzez wyposażenie</w:t>
            </w:r>
            <w:r w:rsidR="00F02A7B">
              <w:rPr>
                <w:rFonts w:ascii="Times New Roman" w:hAnsi="Times New Roman"/>
              </w:rPr>
              <w:t xml:space="preserve"> w </w:t>
            </w:r>
            <w:r w:rsidRPr="001B325D">
              <w:rPr>
                <w:rFonts w:ascii="Times New Roman" w:hAnsi="Times New Roman"/>
              </w:rPr>
              <w:t>odpowiednią infrastrukturę albo szybszą zmianę ich przeznaczenia</w:t>
            </w:r>
            <w:r w:rsidR="00F02A7B">
              <w:rPr>
                <w:rFonts w:ascii="Times New Roman" w:hAnsi="Times New Roman"/>
              </w:rPr>
              <w:t xml:space="preserve"> w </w:t>
            </w:r>
            <w:r w:rsidRPr="001B325D">
              <w:rPr>
                <w:rFonts w:ascii="Times New Roman" w:hAnsi="Times New Roman"/>
              </w:rPr>
              <w:t>drodze zmiany planu miejscowego.</w:t>
            </w:r>
            <w:r w:rsidR="00F02A7B">
              <w:rPr>
                <w:rFonts w:ascii="Times New Roman" w:hAnsi="Times New Roman"/>
              </w:rPr>
              <w:t xml:space="preserve"> W </w:t>
            </w:r>
            <w:r w:rsidRPr="001B325D">
              <w:rPr>
                <w:rFonts w:ascii="Times New Roman" w:hAnsi="Times New Roman"/>
              </w:rPr>
              <w:t xml:space="preserve">konsekwencji należy spodziewać się, że wzrośnie podaż terenów inwestycyjnych </w:t>
            </w:r>
            <w:r w:rsidR="00260C7E" w:rsidRPr="001B325D">
              <w:rPr>
                <w:rFonts w:ascii="Times New Roman" w:hAnsi="Times New Roman"/>
              </w:rPr>
              <w:t>przygotowanych</w:t>
            </w:r>
            <w:r w:rsidR="00F02A7B">
              <w:rPr>
                <w:rFonts w:ascii="Times New Roman" w:hAnsi="Times New Roman"/>
              </w:rPr>
              <w:t xml:space="preserve"> do </w:t>
            </w:r>
            <w:r w:rsidR="00260C7E" w:rsidRPr="001B325D">
              <w:rPr>
                <w:rFonts w:ascii="Times New Roman" w:hAnsi="Times New Roman"/>
              </w:rPr>
              <w:t>zabudowy</w:t>
            </w:r>
            <w:r w:rsidR="00F02A7B">
              <w:rPr>
                <w:rFonts w:ascii="Times New Roman" w:hAnsi="Times New Roman"/>
              </w:rPr>
              <w:t xml:space="preserve"> w </w:t>
            </w:r>
            <w:r w:rsidRPr="001B325D">
              <w:rPr>
                <w:rFonts w:ascii="Times New Roman" w:hAnsi="Times New Roman"/>
              </w:rPr>
              <w:t>sposób rzeczywisty, a nie tylko formalny</w:t>
            </w:r>
            <w:r w:rsidR="00773BE4">
              <w:rPr>
                <w:rFonts w:ascii="Times New Roman" w:hAnsi="Times New Roman"/>
              </w:rPr>
              <w:t>, co wyjaśniono już wcześniej</w:t>
            </w:r>
            <w:r w:rsidR="00260C7E" w:rsidRPr="001B325D">
              <w:rPr>
                <w:rFonts w:ascii="Times New Roman" w:hAnsi="Times New Roman"/>
              </w:rPr>
              <w:t>.</w:t>
            </w:r>
            <w:r w:rsidRPr="001B325D">
              <w:rPr>
                <w:rFonts w:ascii="Times New Roman" w:hAnsi="Times New Roman"/>
              </w:rPr>
              <w:t xml:space="preserve"> </w:t>
            </w:r>
          </w:p>
          <w:p w14:paraId="7B1062B9" w14:textId="0E6228AF" w:rsidR="002637BF" w:rsidRPr="00957CEE" w:rsidRDefault="003177DB" w:rsidP="00957CEE">
            <w:pPr>
              <w:suppressAutoHyphens/>
              <w:spacing w:before="120" w:after="120"/>
              <w:jc w:val="both"/>
              <w:rPr>
                <w:rFonts w:ascii="Times New Roman" w:hAnsi="Times New Roman"/>
              </w:rPr>
            </w:pPr>
            <w:r w:rsidRPr="00957CEE">
              <w:rPr>
                <w:rFonts w:ascii="Times New Roman" w:hAnsi="Times New Roman"/>
              </w:rPr>
              <w:t>2. Uchylenie przepisów upoważniających</w:t>
            </w:r>
            <w:r w:rsidR="00F02A7B" w:rsidRPr="00957CEE">
              <w:rPr>
                <w:rFonts w:ascii="Times New Roman" w:hAnsi="Times New Roman"/>
              </w:rPr>
              <w:t xml:space="preserve"> do </w:t>
            </w:r>
            <w:r w:rsidRPr="00957CEE">
              <w:rPr>
                <w:rFonts w:ascii="Times New Roman" w:hAnsi="Times New Roman"/>
              </w:rPr>
              <w:t>wydawania studium uwarunkowań</w:t>
            </w:r>
            <w:r w:rsidR="00F02A7B" w:rsidRPr="00957CEE">
              <w:rPr>
                <w:rFonts w:ascii="Times New Roman" w:hAnsi="Times New Roman"/>
              </w:rPr>
              <w:t xml:space="preserve"> i </w:t>
            </w:r>
            <w:r w:rsidRPr="00957CEE">
              <w:rPr>
                <w:rFonts w:ascii="Times New Roman" w:hAnsi="Times New Roman"/>
              </w:rPr>
              <w:t xml:space="preserve">kierunków zagospodarowania przestrzennego gminy. </w:t>
            </w:r>
          </w:p>
          <w:p w14:paraId="3EA85AC1" w14:textId="77777777" w:rsidR="006E62AB" w:rsidRPr="00957CEE" w:rsidRDefault="006E62AB" w:rsidP="00957CEE">
            <w:pPr>
              <w:suppressAutoHyphens/>
              <w:spacing w:before="120" w:after="120"/>
              <w:jc w:val="both"/>
              <w:rPr>
                <w:rFonts w:ascii="Times New Roman" w:hAnsi="Times New Roman"/>
              </w:rPr>
            </w:pPr>
            <w:r w:rsidRPr="00957CEE">
              <w:rPr>
                <w:rFonts w:ascii="Times New Roman" w:hAnsi="Times New Roman"/>
              </w:rPr>
              <w:t>Obecnie</w:t>
            </w:r>
            <w:r w:rsidR="00F02A7B" w:rsidRPr="00957CEE">
              <w:rPr>
                <w:rFonts w:ascii="Times New Roman" w:hAnsi="Times New Roman"/>
              </w:rPr>
              <w:t xml:space="preserve"> w </w:t>
            </w:r>
            <w:r w:rsidRPr="00957CEE">
              <w:rPr>
                <w:rFonts w:ascii="Times New Roman" w:hAnsi="Times New Roman"/>
              </w:rPr>
              <w:t>gminie studium pełni podwójn</w:t>
            </w:r>
            <w:r w:rsidR="000C50FD" w:rsidRPr="00957CEE">
              <w:rPr>
                <w:rFonts w:ascii="Times New Roman" w:hAnsi="Times New Roman"/>
              </w:rPr>
              <w:t>ą</w:t>
            </w:r>
            <w:r w:rsidRPr="00957CEE">
              <w:rPr>
                <w:rFonts w:ascii="Times New Roman" w:hAnsi="Times New Roman"/>
              </w:rPr>
              <w:t xml:space="preserve"> rolę </w:t>
            </w:r>
            <w:r w:rsidR="00B40F1C" w:rsidRPr="00957CEE">
              <w:rPr>
                <w:rFonts w:ascii="Times New Roman" w:hAnsi="Times New Roman"/>
              </w:rPr>
              <w:t xml:space="preserve">– </w:t>
            </w:r>
            <w:r w:rsidRPr="00957CEE">
              <w:rPr>
                <w:rFonts w:ascii="Times New Roman" w:hAnsi="Times New Roman"/>
              </w:rPr>
              <w:t>jest zarówno dokumentem planistycznym jak</w:t>
            </w:r>
            <w:r w:rsidR="00F02A7B" w:rsidRPr="00957CEE">
              <w:rPr>
                <w:rFonts w:ascii="Times New Roman" w:hAnsi="Times New Roman"/>
              </w:rPr>
              <w:t xml:space="preserve"> i </w:t>
            </w:r>
            <w:r w:rsidRPr="00957CEE">
              <w:rPr>
                <w:rFonts w:ascii="Times New Roman" w:hAnsi="Times New Roman"/>
              </w:rPr>
              <w:t>strategicznym.</w:t>
            </w:r>
            <w:r w:rsidR="00F02A7B" w:rsidRPr="00957CEE">
              <w:rPr>
                <w:rFonts w:ascii="Times New Roman" w:hAnsi="Times New Roman"/>
              </w:rPr>
              <w:t xml:space="preserve"> W </w:t>
            </w:r>
            <w:r w:rsidRPr="00957CEE">
              <w:rPr>
                <w:rFonts w:ascii="Times New Roman" w:hAnsi="Times New Roman"/>
              </w:rPr>
              <w:t xml:space="preserve">zakresie planowania studium nie wiąże decyzji administracyjnych, </w:t>
            </w:r>
            <w:r w:rsidR="000754B6" w:rsidRPr="00957CEE">
              <w:rPr>
                <w:rFonts w:ascii="Times New Roman" w:hAnsi="Times New Roman"/>
              </w:rPr>
              <w:t>takich jak decyzje</w:t>
            </w:r>
            <w:r w:rsidR="00F02A7B" w:rsidRPr="00957CEE">
              <w:rPr>
                <w:rFonts w:ascii="Times New Roman" w:hAnsi="Times New Roman"/>
              </w:rPr>
              <w:t xml:space="preserve"> o </w:t>
            </w:r>
            <w:r w:rsidR="000754B6" w:rsidRPr="00957CEE">
              <w:rPr>
                <w:rFonts w:ascii="Times New Roman" w:hAnsi="Times New Roman"/>
              </w:rPr>
              <w:t>warunkach zabudowy</w:t>
            </w:r>
            <w:r w:rsidR="00F02A7B" w:rsidRPr="00957CEE">
              <w:rPr>
                <w:rFonts w:ascii="Times New Roman" w:hAnsi="Times New Roman"/>
              </w:rPr>
              <w:t xml:space="preserve"> i </w:t>
            </w:r>
            <w:r w:rsidR="000754B6" w:rsidRPr="00957CEE">
              <w:rPr>
                <w:rFonts w:ascii="Times New Roman" w:hAnsi="Times New Roman"/>
              </w:rPr>
              <w:t>zagospodarowania terenu</w:t>
            </w:r>
            <w:r w:rsidRPr="00957CEE">
              <w:rPr>
                <w:rFonts w:ascii="Times New Roman" w:hAnsi="Times New Roman"/>
              </w:rPr>
              <w:t xml:space="preserve">. </w:t>
            </w:r>
            <w:r w:rsidR="000754B6" w:rsidRPr="00957CEE">
              <w:rPr>
                <w:rFonts w:ascii="Times New Roman" w:hAnsi="Times New Roman"/>
              </w:rPr>
              <w:t>Decyzje</w:t>
            </w:r>
            <w:r w:rsidR="00F02A7B" w:rsidRPr="00957CEE">
              <w:rPr>
                <w:rFonts w:ascii="Times New Roman" w:hAnsi="Times New Roman"/>
              </w:rPr>
              <w:t xml:space="preserve"> o </w:t>
            </w:r>
            <w:r w:rsidR="000754B6" w:rsidRPr="00957CEE">
              <w:rPr>
                <w:rFonts w:ascii="Times New Roman" w:hAnsi="Times New Roman"/>
              </w:rPr>
              <w:t>warunkach zabudowy</w:t>
            </w:r>
            <w:r w:rsidR="00F02A7B" w:rsidRPr="00957CEE">
              <w:rPr>
                <w:rFonts w:ascii="Times New Roman" w:hAnsi="Times New Roman"/>
              </w:rPr>
              <w:t xml:space="preserve"> i </w:t>
            </w:r>
            <w:r w:rsidR="000754B6" w:rsidRPr="00957CEE">
              <w:rPr>
                <w:rFonts w:ascii="Times New Roman" w:hAnsi="Times New Roman"/>
              </w:rPr>
              <w:t xml:space="preserve">zagospodarowania terenu nie muszą być zgodne ze </w:t>
            </w:r>
            <w:r w:rsidR="00132534" w:rsidRPr="00957CEE">
              <w:rPr>
                <w:rFonts w:ascii="Times New Roman" w:hAnsi="Times New Roman"/>
              </w:rPr>
              <w:t>s</w:t>
            </w:r>
            <w:r w:rsidR="000754B6" w:rsidRPr="00957CEE">
              <w:rPr>
                <w:rFonts w:ascii="Times New Roman" w:hAnsi="Times New Roman"/>
              </w:rPr>
              <w:t>tudium, stanowiącym wyraz polityki gospodarowania przestrzenią</w:t>
            </w:r>
            <w:r w:rsidR="00F02A7B" w:rsidRPr="00957CEE">
              <w:rPr>
                <w:rFonts w:ascii="Times New Roman" w:hAnsi="Times New Roman"/>
              </w:rPr>
              <w:t xml:space="preserve"> na </w:t>
            </w:r>
            <w:r w:rsidR="000754B6" w:rsidRPr="00957CEE">
              <w:rPr>
                <w:rFonts w:ascii="Times New Roman" w:hAnsi="Times New Roman"/>
              </w:rPr>
              <w:t xml:space="preserve">terenie gminy. </w:t>
            </w:r>
            <w:r w:rsidR="00DF35B4" w:rsidRPr="00957CEE">
              <w:rPr>
                <w:rFonts w:ascii="Times New Roman" w:hAnsi="Times New Roman"/>
              </w:rPr>
              <w:t>Uniemożliwia to skuteczną koordynację zmian</w:t>
            </w:r>
            <w:r w:rsidR="00F02A7B" w:rsidRPr="00957CEE">
              <w:rPr>
                <w:rFonts w:ascii="Times New Roman" w:hAnsi="Times New Roman"/>
              </w:rPr>
              <w:t xml:space="preserve"> w </w:t>
            </w:r>
            <w:r w:rsidR="00DF35B4" w:rsidRPr="00957CEE">
              <w:rPr>
                <w:rFonts w:ascii="Times New Roman" w:hAnsi="Times New Roman"/>
              </w:rPr>
              <w:t>zagospodarowaniu przestrzennym, zarówno</w:t>
            </w:r>
            <w:r w:rsidR="00F02A7B" w:rsidRPr="00957CEE">
              <w:rPr>
                <w:rFonts w:ascii="Times New Roman" w:hAnsi="Times New Roman"/>
              </w:rPr>
              <w:t xml:space="preserve"> w </w:t>
            </w:r>
            <w:r w:rsidR="00DF35B4" w:rsidRPr="00957CEE">
              <w:rPr>
                <w:rFonts w:ascii="Times New Roman" w:hAnsi="Times New Roman"/>
              </w:rPr>
              <w:t>zakresie ustalenia granicy ekspansji zabudowy, jak</w:t>
            </w:r>
            <w:r w:rsidR="00F02A7B" w:rsidRPr="00957CEE">
              <w:rPr>
                <w:rFonts w:ascii="Times New Roman" w:hAnsi="Times New Roman"/>
              </w:rPr>
              <w:t xml:space="preserve"> i </w:t>
            </w:r>
            <w:r w:rsidR="00DF35B4" w:rsidRPr="00957CEE">
              <w:rPr>
                <w:rFonts w:ascii="Times New Roman" w:hAnsi="Times New Roman"/>
              </w:rPr>
              <w:t>kształtowania charakteru tychże budynków</w:t>
            </w:r>
            <w:r w:rsidR="000754B6" w:rsidRPr="00957CEE">
              <w:rPr>
                <w:rFonts w:ascii="Times New Roman" w:hAnsi="Times New Roman"/>
              </w:rPr>
              <w:t>. Rozwiązaniem takiego stanu rzeczy będzie wprowadzenie obligatoryjnego dokumentu</w:t>
            </w:r>
            <w:r w:rsidR="00F02A7B" w:rsidRPr="00957CEE">
              <w:rPr>
                <w:rFonts w:ascii="Times New Roman" w:hAnsi="Times New Roman"/>
              </w:rPr>
              <w:t xml:space="preserve"> w </w:t>
            </w:r>
            <w:r w:rsidR="000754B6" w:rsidRPr="00957CEE">
              <w:rPr>
                <w:rFonts w:ascii="Times New Roman" w:hAnsi="Times New Roman"/>
              </w:rPr>
              <w:t>randze aktu prawa miejscowego tj. planu ogólnego,</w:t>
            </w:r>
            <w:r w:rsidR="00F02A7B" w:rsidRPr="00957CEE">
              <w:rPr>
                <w:rFonts w:ascii="Times New Roman" w:hAnsi="Times New Roman"/>
              </w:rPr>
              <w:t xml:space="preserve"> który </w:t>
            </w:r>
            <w:r w:rsidR="000754B6" w:rsidRPr="00957CEE">
              <w:rPr>
                <w:rFonts w:ascii="Times New Roman" w:hAnsi="Times New Roman"/>
              </w:rPr>
              <w:t>będzie wiązał swoimi ustaleniami zarówno plan</w:t>
            </w:r>
            <w:r w:rsidR="00DF35B4" w:rsidRPr="00957CEE">
              <w:rPr>
                <w:rFonts w:ascii="Times New Roman" w:hAnsi="Times New Roman"/>
              </w:rPr>
              <w:t>y</w:t>
            </w:r>
            <w:r w:rsidR="000754B6" w:rsidRPr="00957CEE">
              <w:rPr>
                <w:rFonts w:ascii="Times New Roman" w:hAnsi="Times New Roman"/>
              </w:rPr>
              <w:t xml:space="preserve"> miejscowe jak</w:t>
            </w:r>
            <w:r w:rsidR="00F02A7B" w:rsidRPr="00957CEE">
              <w:rPr>
                <w:rFonts w:ascii="Times New Roman" w:hAnsi="Times New Roman"/>
              </w:rPr>
              <w:t xml:space="preserve"> i </w:t>
            </w:r>
            <w:r w:rsidR="000754B6" w:rsidRPr="00957CEE">
              <w:rPr>
                <w:rFonts w:ascii="Times New Roman" w:hAnsi="Times New Roman"/>
              </w:rPr>
              <w:t>decyzje</w:t>
            </w:r>
            <w:r w:rsidR="00F02A7B" w:rsidRPr="00957CEE">
              <w:rPr>
                <w:rFonts w:ascii="Times New Roman" w:hAnsi="Times New Roman"/>
              </w:rPr>
              <w:t xml:space="preserve"> o </w:t>
            </w:r>
            <w:r w:rsidR="000754B6" w:rsidRPr="00957CEE">
              <w:rPr>
                <w:rFonts w:ascii="Times New Roman" w:hAnsi="Times New Roman"/>
              </w:rPr>
              <w:t>warunkach zabudowy</w:t>
            </w:r>
            <w:r w:rsidR="00F02A7B" w:rsidRPr="00957CEE">
              <w:rPr>
                <w:rFonts w:ascii="Times New Roman" w:hAnsi="Times New Roman"/>
              </w:rPr>
              <w:t xml:space="preserve"> i </w:t>
            </w:r>
            <w:r w:rsidR="00FA6739" w:rsidRPr="00957CEE">
              <w:rPr>
                <w:rFonts w:ascii="Times New Roman" w:hAnsi="Times New Roman"/>
              </w:rPr>
              <w:t>zagospodarowania terenu.</w:t>
            </w:r>
          </w:p>
          <w:p w14:paraId="5BAE6837" w14:textId="3FF3E935" w:rsidR="003177DB" w:rsidRDefault="003177DB" w:rsidP="00957CEE">
            <w:pPr>
              <w:suppressAutoHyphens/>
              <w:spacing w:before="120" w:after="120"/>
              <w:jc w:val="both"/>
              <w:rPr>
                <w:rFonts w:ascii="Times New Roman" w:eastAsia="Times New Roman" w:hAnsi="Times New Roman"/>
                <w:lang w:eastAsia="pl-PL"/>
              </w:rPr>
            </w:pPr>
            <w:r w:rsidRPr="00957CEE">
              <w:rPr>
                <w:rFonts w:ascii="Times New Roman" w:hAnsi="Times New Roman"/>
              </w:rPr>
              <w:t xml:space="preserve">W zakresie określenia ram polityki przestrzennej rolę studium </w:t>
            </w:r>
            <w:r w:rsidR="00AA23AF" w:rsidRPr="00957CEE">
              <w:rPr>
                <w:rFonts w:ascii="Times New Roman" w:hAnsi="Times New Roman"/>
              </w:rPr>
              <w:t xml:space="preserve">będzie </w:t>
            </w:r>
            <w:r w:rsidRPr="00957CEE">
              <w:rPr>
                <w:rFonts w:ascii="Times New Roman" w:hAnsi="Times New Roman"/>
              </w:rPr>
              <w:t>spełniać strategia rozwoju gminy</w:t>
            </w:r>
            <w:r w:rsidR="005E6D0D">
              <w:rPr>
                <w:rFonts w:ascii="Times New Roman" w:hAnsi="Times New Roman"/>
              </w:rPr>
              <w:t xml:space="preserve"> lub opracowana dla grupy gmin strategia rozwoju ponadlokalnego.</w:t>
            </w:r>
            <w:r w:rsidR="000C5015">
              <w:rPr>
                <w:rFonts w:ascii="Times New Roman" w:hAnsi="Times New Roman"/>
              </w:rPr>
              <w:t xml:space="preserve"> </w:t>
            </w:r>
            <w:r w:rsidR="00F02A7B" w:rsidRPr="00957CEE">
              <w:rPr>
                <w:rFonts w:ascii="Times New Roman" w:hAnsi="Times New Roman"/>
              </w:rPr>
              <w:t>W </w:t>
            </w:r>
            <w:r w:rsidR="009172BC" w:rsidRPr="00957CEE">
              <w:rPr>
                <w:rFonts w:ascii="Times New Roman" w:hAnsi="Times New Roman"/>
              </w:rPr>
              <w:t>strategii gminy identyfikować będą potrzeby rozwojowe</w:t>
            </w:r>
            <w:r w:rsidR="00F02A7B" w:rsidRPr="00957CEE">
              <w:rPr>
                <w:rFonts w:ascii="Times New Roman" w:hAnsi="Times New Roman"/>
              </w:rPr>
              <w:t xml:space="preserve"> w </w:t>
            </w:r>
            <w:r w:rsidR="009172BC" w:rsidRPr="00957CEE">
              <w:rPr>
                <w:rFonts w:ascii="Times New Roman" w:hAnsi="Times New Roman"/>
              </w:rPr>
              <w:t>wymiarze społecznym</w:t>
            </w:r>
            <w:r w:rsidR="00F02A7B" w:rsidRPr="00957CEE">
              <w:rPr>
                <w:rFonts w:ascii="Times New Roman" w:hAnsi="Times New Roman"/>
              </w:rPr>
              <w:t xml:space="preserve"> i </w:t>
            </w:r>
            <w:r w:rsidR="009172BC" w:rsidRPr="00957CEE">
              <w:rPr>
                <w:rFonts w:ascii="Times New Roman" w:hAnsi="Times New Roman"/>
              </w:rPr>
              <w:t xml:space="preserve">ekonomicznym, jednocześnie określając zakres zmian dotyczących polityki przestrzennej, służących realizacji tych potrzeb. </w:t>
            </w:r>
            <w:r w:rsidR="00DB24F2">
              <w:rPr>
                <w:rFonts w:ascii="Times New Roman" w:hAnsi="Times New Roman"/>
              </w:rPr>
              <w:t xml:space="preserve">Strategia uwzględniać będzie </w:t>
            </w:r>
            <w:r w:rsidR="001728AB">
              <w:rPr>
                <w:rFonts w:ascii="Times New Roman" w:hAnsi="Times New Roman"/>
              </w:rPr>
              <w:t xml:space="preserve">szeroki katalog </w:t>
            </w:r>
            <w:r w:rsidR="00DB24F2">
              <w:rPr>
                <w:rFonts w:ascii="Times New Roman" w:hAnsi="Times New Roman"/>
              </w:rPr>
              <w:t>uwarunkowa</w:t>
            </w:r>
            <w:r w:rsidR="001728AB">
              <w:rPr>
                <w:rFonts w:ascii="Times New Roman" w:hAnsi="Times New Roman"/>
              </w:rPr>
              <w:t>ń dla planowania przestrzennego</w:t>
            </w:r>
            <w:r w:rsidR="006E31CD">
              <w:rPr>
                <w:rFonts w:ascii="Times New Roman" w:hAnsi="Times New Roman"/>
              </w:rPr>
              <w:t>. N</w:t>
            </w:r>
            <w:r w:rsidR="001728AB">
              <w:rPr>
                <w:rFonts w:ascii="Times New Roman" w:hAnsi="Times New Roman"/>
              </w:rPr>
              <w:t xml:space="preserve">a ich podstawie </w:t>
            </w:r>
            <w:r w:rsidR="004C7DFF">
              <w:rPr>
                <w:rFonts w:ascii="Times New Roman" w:hAnsi="Times New Roman"/>
              </w:rPr>
              <w:t>strategia określi wymiar</w:t>
            </w:r>
            <w:r w:rsidR="001728AB">
              <w:rPr>
                <w:rFonts w:ascii="Times New Roman" w:hAnsi="Times New Roman"/>
              </w:rPr>
              <w:t xml:space="preserve"> przestrzenny </w:t>
            </w:r>
            <w:r w:rsidR="006E31CD">
              <w:rPr>
                <w:rFonts w:ascii="Times New Roman" w:hAnsi="Times New Roman"/>
              </w:rPr>
              <w:t xml:space="preserve">rozwoju gminy </w:t>
            </w:r>
            <w:r w:rsidR="001728AB">
              <w:rPr>
                <w:rFonts w:ascii="Times New Roman" w:hAnsi="Times New Roman"/>
              </w:rPr>
              <w:t xml:space="preserve">w postaci modelu struktury funkcjonalno-przestrzennej oraz </w:t>
            </w:r>
            <w:r w:rsidR="006E31CD">
              <w:rPr>
                <w:rFonts w:ascii="Times New Roman" w:hAnsi="Times New Roman"/>
              </w:rPr>
              <w:t xml:space="preserve">sformułuje </w:t>
            </w:r>
            <w:r w:rsidR="001728AB">
              <w:rPr>
                <w:rFonts w:ascii="Times New Roman" w:hAnsi="Times New Roman"/>
              </w:rPr>
              <w:t>ustale</w:t>
            </w:r>
            <w:r w:rsidR="006E31CD">
              <w:rPr>
                <w:rFonts w:ascii="Times New Roman" w:hAnsi="Times New Roman"/>
              </w:rPr>
              <w:t>nia</w:t>
            </w:r>
            <w:r w:rsidR="001728AB">
              <w:rPr>
                <w:rFonts w:ascii="Times New Roman" w:hAnsi="Times New Roman"/>
              </w:rPr>
              <w:t xml:space="preserve"> i rekomendacj</w:t>
            </w:r>
            <w:r w:rsidR="006E31CD">
              <w:rPr>
                <w:rFonts w:ascii="Times New Roman" w:hAnsi="Times New Roman"/>
              </w:rPr>
              <w:t>e</w:t>
            </w:r>
            <w:r w:rsidR="001728AB">
              <w:rPr>
                <w:rFonts w:ascii="Times New Roman" w:hAnsi="Times New Roman"/>
              </w:rPr>
              <w:t xml:space="preserve"> w zakresie kształtowania i prowadzenia polityki przestrze</w:t>
            </w:r>
            <w:r w:rsidR="00853572">
              <w:rPr>
                <w:rFonts w:ascii="Times New Roman" w:hAnsi="Times New Roman"/>
              </w:rPr>
              <w:t>nnej w gminie</w:t>
            </w:r>
            <w:r w:rsidR="001728AB">
              <w:rPr>
                <w:rFonts w:ascii="Times New Roman" w:hAnsi="Times New Roman"/>
              </w:rPr>
              <w:t xml:space="preserve">. </w:t>
            </w:r>
            <w:r w:rsidR="00DB24F2">
              <w:rPr>
                <w:rFonts w:ascii="Times New Roman" w:hAnsi="Times New Roman"/>
              </w:rPr>
              <w:t xml:space="preserve"> </w:t>
            </w:r>
            <w:r w:rsidR="009172BC" w:rsidRPr="00957CEE">
              <w:rPr>
                <w:rFonts w:ascii="Times New Roman" w:hAnsi="Times New Roman"/>
              </w:rPr>
              <w:t>Ogólny kierunek</w:t>
            </w:r>
            <w:r w:rsidR="009172BC">
              <w:rPr>
                <w:rFonts w:ascii="Times New Roman" w:eastAsia="Times New Roman" w:hAnsi="Times New Roman"/>
                <w:lang w:eastAsia="pl-PL"/>
              </w:rPr>
              <w:t xml:space="preserve"> polityki przestrzennej przyjęty</w:t>
            </w:r>
            <w:r w:rsidR="00F02A7B">
              <w:rPr>
                <w:rFonts w:ascii="Times New Roman" w:eastAsia="Times New Roman" w:hAnsi="Times New Roman"/>
                <w:lang w:eastAsia="pl-PL"/>
              </w:rPr>
              <w:t xml:space="preserve"> w </w:t>
            </w:r>
            <w:r w:rsidR="009172BC">
              <w:rPr>
                <w:rFonts w:ascii="Times New Roman" w:eastAsia="Times New Roman" w:hAnsi="Times New Roman"/>
                <w:lang w:eastAsia="pl-PL"/>
              </w:rPr>
              <w:t>strategii będzie podlegał doprecyzowaniu</w:t>
            </w:r>
            <w:r w:rsidR="00F02A7B">
              <w:rPr>
                <w:rFonts w:ascii="Times New Roman" w:eastAsia="Times New Roman" w:hAnsi="Times New Roman"/>
                <w:lang w:eastAsia="pl-PL"/>
              </w:rPr>
              <w:t xml:space="preserve"> i </w:t>
            </w:r>
            <w:r w:rsidR="009172BC">
              <w:rPr>
                <w:rFonts w:ascii="Times New Roman" w:eastAsia="Times New Roman" w:hAnsi="Times New Roman"/>
                <w:lang w:eastAsia="pl-PL"/>
              </w:rPr>
              <w:t>przełożeniu</w:t>
            </w:r>
            <w:r w:rsidR="00F02A7B">
              <w:rPr>
                <w:rFonts w:ascii="Times New Roman" w:eastAsia="Times New Roman" w:hAnsi="Times New Roman"/>
                <w:lang w:eastAsia="pl-PL"/>
              </w:rPr>
              <w:t xml:space="preserve"> na </w:t>
            </w:r>
            <w:r w:rsidR="009172BC">
              <w:rPr>
                <w:rFonts w:ascii="Times New Roman" w:eastAsia="Times New Roman" w:hAnsi="Times New Roman"/>
                <w:lang w:eastAsia="pl-PL"/>
              </w:rPr>
              <w:t>konkretne normy dotyczące zagospodarowania przestrzennego</w:t>
            </w:r>
            <w:r w:rsidR="00F02A7B">
              <w:rPr>
                <w:rFonts w:ascii="Times New Roman" w:eastAsia="Times New Roman" w:hAnsi="Times New Roman"/>
                <w:lang w:eastAsia="pl-PL"/>
              </w:rPr>
              <w:t xml:space="preserve"> w </w:t>
            </w:r>
            <w:r>
              <w:rPr>
                <w:rFonts w:ascii="Times New Roman" w:eastAsia="Times New Roman" w:hAnsi="Times New Roman"/>
                <w:lang w:eastAsia="pl-PL"/>
              </w:rPr>
              <w:t>planie ogólnym</w:t>
            </w:r>
            <w:r w:rsidR="009172BC">
              <w:rPr>
                <w:rFonts w:ascii="Times New Roman" w:eastAsia="Times New Roman" w:hAnsi="Times New Roman"/>
                <w:lang w:eastAsia="pl-PL"/>
              </w:rPr>
              <w:t>, a następnie</w:t>
            </w:r>
            <w:r w:rsidR="00F02A7B">
              <w:rPr>
                <w:rFonts w:ascii="Times New Roman" w:eastAsia="Times New Roman" w:hAnsi="Times New Roman"/>
                <w:lang w:eastAsia="pl-PL"/>
              </w:rPr>
              <w:t xml:space="preserve"> w </w:t>
            </w:r>
            <w:r w:rsidR="009172BC">
              <w:rPr>
                <w:rFonts w:ascii="Times New Roman" w:eastAsia="Times New Roman" w:hAnsi="Times New Roman"/>
                <w:lang w:eastAsia="pl-PL"/>
              </w:rPr>
              <w:t>ramach rozstrzygnięć podejmowanych</w:t>
            </w:r>
            <w:r w:rsidR="00F02A7B">
              <w:rPr>
                <w:rFonts w:ascii="Times New Roman" w:eastAsia="Times New Roman" w:hAnsi="Times New Roman"/>
                <w:lang w:eastAsia="pl-PL"/>
              </w:rPr>
              <w:t xml:space="preserve"> w </w:t>
            </w:r>
            <w:r w:rsidR="009172BC">
              <w:rPr>
                <w:rFonts w:ascii="Times New Roman" w:eastAsia="Times New Roman" w:hAnsi="Times New Roman"/>
                <w:lang w:eastAsia="pl-PL"/>
              </w:rPr>
              <w:t>planach miejscowych</w:t>
            </w:r>
            <w:r w:rsidR="00F02A7B">
              <w:rPr>
                <w:rFonts w:ascii="Times New Roman" w:eastAsia="Times New Roman" w:hAnsi="Times New Roman"/>
                <w:lang w:eastAsia="pl-PL"/>
              </w:rPr>
              <w:t xml:space="preserve"> i </w:t>
            </w:r>
            <w:r w:rsidR="009172BC">
              <w:rPr>
                <w:rFonts w:ascii="Times New Roman" w:eastAsia="Times New Roman" w:hAnsi="Times New Roman"/>
                <w:lang w:eastAsia="pl-PL"/>
              </w:rPr>
              <w:t>decyzjach</w:t>
            </w:r>
            <w:r w:rsidR="00F02A7B">
              <w:rPr>
                <w:rFonts w:ascii="Times New Roman" w:eastAsia="Times New Roman" w:hAnsi="Times New Roman"/>
                <w:lang w:eastAsia="pl-PL"/>
              </w:rPr>
              <w:t xml:space="preserve"> o </w:t>
            </w:r>
            <w:r w:rsidR="009172BC">
              <w:rPr>
                <w:rFonts w:ascii="Times New Roman" w:eastAsia="Times New Roman" w:hAnsi="Times New Roman"/>
                <w:lang w:eastAsia="pl-PL"/>
              </w:rPr>
              <w:t>warunkach zabudowy. Tym samym</w:t>
            </w:r>
            <w:r w:rsidR="00F02A7B">
              <w:rPr>
                <w:rFonts w:ascii="Times New Roman" w:eastAsia="Times New Roman" w:hAnsi="Times New Roman"/>
                <w:lang w:eastAsia="pl-PL"/>
              </w:rPr>
              <w:t xml:space="preserve"> w </w:t>
            </w:r>
            <w:r w:rsidR="009172BC">
              <w:rPr>
                <w:rFonts w:ascii="Times New Roman" w:eastAsia="Times New Roman" w:hAnsi="Times New Roman"/>
                <w:lang w:eastAsia="pl-PL"/>
              </w:rPr>
              <w:t>planie ogólnym</w:t>
            </w:r>
            <w:r>
              <w:rPr>
                <w:rFonts w:ascii="Times New Roman" w:eastAsia="Times New Roman" w:hAnsi="Times New Roman"/>
                <w:lang w:eastAsia="pl-PL"/>
              </w:rPr>
              <w:t xml:space="preserve"> </w:t>
            </w:r>
            <w:r w:rsidR="00AA23AF">
              <w:rPr>
                <w:rFonts w:ascii="Times New Roman" w:eastAsia="Times New Roman" w:hAnsi="Times New Roman"/>
                <w:lang w:eastAsia="pl-PL"/>
              </w:rPr>
              <w:t xml:space="preserve">zostanie </w:t>
            </w:r>
            <w:r>
              <w:rPr>
                <w:rFonts w:ascii="Times New Roman" w:eastAsia="Times New Roman" w:hAnsi="Times New Roman"/>
                <w:lang w:eastAsia="pl-PL"/>
              </w:rPr>
              <w:t>osadzony zakres przedmiotowy studium związany</w:t>
            </w:r>
            <w:r w:rsidR="00F02A7B">
              <w:rPr>
                <w:rFonts w:ascii="Times New Roman" w:eastAsia="Times New Roman" w:hAnsi="Times New Roman"/>
                <w:lang w:eastAsia="pl-PL"/>
              </w:rPr>
              <w:t xml:space="preserve"> z </w:t>
            </w:r>
            <w:r>
              <w:rPr>
                <w:rFonts w:ascii="Times New Roman" w:eastAsia="Times New Roman" w:hAnsi="Times New Roman"/>
                <w:lang w:eastAsia="pl-PL"/>
              </w:rPr>
              <w:t>kreowaniem bardziej szczegółowych kierunków rozwoju przestrzennego,</w:t>
            </w:r>
            <w:r w:rsidR="00F02A7B">
              <w:rPr>
                <w:rFonts w:ascii="Times New Roman" w:eastAsia="Times New Roman" w:hAnsi="Times New Roman"/>
                <w:lang w:eastAsia="pl-PL"/>
              </w:rPr>
              <w:t xml:space="preserve"> w </w:t>
            </w:r>
            <w:r>
              <w:rPr>
                <w:rFonts w:ascii="Times New Roman" w:eastAsia="Times New Roman" w:hAnsi="Times New Roman"/>
                <w:lang w:eastAsia="pl-PL"/>
              </w:rPr>
              <w:t>tym określanie struktury funkcjonalno</w:t>
            </w:r>
            <w:r w:rsidR="00F02A7B">
              <w:rPr>
                <w:rFonts w:ascii="Times New Roman" w:eastAsia="Times New Roman" w:hAnsi="Times New Roman"/>
                <w:lang w:eastAsia="pl-PL"/>
              </w:rPr>
              <w:noBreakHyphen/>
            </w:r>
            <w:r>
              <w:rPr>
                <w:rFonts w:ascii="Times New Roman" w:eastAsia="Times New Roman" w:hAnsi="Times New Roman"/>
                <w:lang w:eastAsia="pl-PL"/>
              </w:rPr>
              <w:t>przestrzennej gminy oraz ogólnych wytycznych dotyczących kształtowania zabudowy.</w:t>
            </w:r>
            <w:r w:rsidR="00F02A7B">
              <w:rPr>
                <w:rFonts w:ascii="Times New Roman" w:eastAsia="Times New Roman" w:hAnsi="Times New Roman"/>
                <w:lang w:eastAsia="pl-PL"/>
              </w:rPr>
              <w:t xml:space="preserve"> W </w:t>
            </w:r>
            <w:r>
              <w:rPr>
                <w:rFonts w:ascii="Times New Roman" w:eastAsia="Times New Roman" w:hAnsi="Times New Roman"/>
                <w:lang w:eastAsia="pl-PL"/>
              </w:rPr>
              <w:t>odróżnieniu od obecnego studium, ustalenia te będą miały charakter obowiązujących</w:t>
            </w:r>
            <w:r w:rsidR="00F02A7B">
              <w:rPr>
                <w:rFonts w:ascii="Times New Roman" w:eastAsia="Times New Roman" w:hAnsi="Times New Roman"/>
                <w:lang w:eastAsia="pl-PL"/>
              </w:rPr>
              <w:t xml:space="preserve"> w </w:t>
            </w:r>
            <w:r w:rsidR="00963E41">
              <w:rPr>
                <w:rFonts w:ascii="Times New Roman" w:eastAsia="Times New Roman" w:hAnsi="Times New Roman"/>
                <w:lang w:eastAsia="pl-PL"/>
              </w:rPr>
              <w:t xml:space="preserve">gminie </w:t>
            </w:r>
            <w:r>
              <w:rPr>
                <w:rFonts w:ascii="Times New Roman" w:eastAsia="Times New Roman" w:hAnsi="Times New Roman"/>
                <w:lang w:eastAsia="pl-PL"/>
              </w:rPr>
              <w:t>norm.</w:t>
            </w:r>
          </w:p>
          <w:p w14:paraId="4CE0F878" w14:textId="77777777" w:rsidR="00C518F3" w:rsidRPr="00E7528C" w:rsidRDefault="00C518F3" w:rsidP="002672E8">
            <w:pPr>
              <w:spacing w:after="120"/>
              <w:ind w:left="34"/>
              <w:jc w:val="both"/>
              <w:rPr>
                <w:rFonts w:ascii="Times New Roman" w:eastAsia="Times New Roman" w:hAnsi="Times New Roman"/>
                <w:lang w:eastAsia="pl-PL"/>
              </w:rPr>
            </w:pPr>
            <w:r w:rsidRPr="00615372">
              <w:rPr>
                <w:rFonts w:ascii="Times New Roman" w:eastAsia="Times New Roman" w:hAnsi="Times New Roman"/>
                <w:lang w:eastAsia="pl-PL"/>
              </w:rPr>
              <w:t>Plan ogólny nie będzie określał przeznaczenia terenu, a będzie jedynie wskazywał</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katalog przeznaczeń terenu możliwych</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wyznaczenia</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planach miejscowych, podobnie jak ma to miejsce</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przypadku studium uwarunkowań</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 xml:space="preserve">kierunków zagospodarowania przestrzennego. Ponadto nie będzie on kształtował sposobu wykonywania prawa własności, stąd ustalenie </w:t>
            </w:r>
            <w:r w:rsidR="002C140A" w:rsidRPr="00615372">
              <w:rPr>
                <w:rFonts w:ascii="Times New Roman" w:eastAsia="Times New Roman" w:hAnsi="Times New Roman"/>
                <w:lang w:eastAsia="pl-PL"/>
              </w:rPr>
              <w:t>strefy planistycznej</w:t>
            </w:r>
            <w:r w:rsidR="00F02A7B">
              <w:rPr>
                <w:rFonts w:ascii="Times New Roman" w:eastAsia="Times New Roman" w:hAnsi="Times New Roman"/>
                <w:lang w:eastAsia="pl-PL"/>
              </w:rPr>
              <w:t xml:space="preserve"> z </w:t>
            </w:r>
            <w:r w:rsidRPr="00615372">
              <w:rPr>
                <w:rFonts w:ascii="Times New Roman" w:eastAsia="Times New Roman" w:hAnsi="Times New Roman"/>
                <w:lang w:eastAsia="pl-PL"/>
              </w:rPr>
              <w:t>katalogiem przeznaczeń innym niż możliwe wcześniej</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studium uwarunkowań nie spowoduje roszczeń odszkodowawczych.</w:t>
            </w:r>
          </w:p>
          <w:p w14:paraId="6DA90269" w14:textId="6B81EEF1" w:rsidR="006A6155" w:rsidRPr="00615372" w:rsidRDefault="00C518F3" w:rsidP="002672E8">
            <w:pPr>
              <w:spacing w:after="120"/>
              <w:ind w:left="34"/>
              <w:jc w:val="both"/>
              <w:rPr>
                <w:rFonts w:ascii="Times New Roman" w:eastAsia="Times New Roman" w:hAnsi="Times New Roman"/>
                <w:lang w:eastAsia="pl-PL"/>
              </w:rPr>
            </w:pPr>
            <w:r w:rsidRPr="00E7528C">
              <w:rPr>
                <w:rFonts w:ascii="Times New Roman" w:eastAsia="Times New Roman" w:hAnsi="Times New Roman"/>
                <w:lang w:eastAsia="pl-PL"/>
              </w:rPr>
              <w:t>Zauważyć należy również, że w</w:t>
            </w:r>
            <w:r w:rsidR="005C6DFC" w:rsidRPr="00E7528C">
              <w:rPr>
                <w:rFonts w:ascii="Times New Roman" w:eastAsia="Times New Roman" w:hAnsi="Times New Roman"/>
                <w:lang w:eastAsia="pl-PL"/>
              </w:rPr>
              <w:t>prowadzenie przepisów dotyczących planu ogólnego nastąpi</w:t>
            </w:r>
            <w:r w:rsidR="00F02A7B">
              <w:rPr>
                <w:rFonts w:ascii="Times New Roman" w:eastAsia="Times New Roman" w:hAnsi="Times New Roman"/>
                <w:lang w:eastAsia="pl-PL"/>
              </w:rPr>
              <w:t xml:space="preserve"> w </w:t>
            </w:r>
            <w:r w:rsidR="005C6DFC" w:rsidRPr="00E7528C">
              <w:rPr>
                <w:rFonts w:ascii="Times New Roman" w:eastAsia="Times New Roman" w:hAnsi="Times New Roman"/>
                <w:lang w:eastAsia="pl-PL"/>
              </w:rPr>
              <w:t xml:space="preserve">sposób stopniowy, umożliwiający </w:t>
            </w:r>
            <w:r w:rsidR="004C7DFF" w:rsidRPr="00E7528C">
              <w:rPr>
                <w:rFonts w:ascii="Times New Roman" w:eastAsia="Times New Roman" w:hAnsi="Times New Roman"/>
                <w:lang w:eastAsia="pl-PL"/>
              </w:rPr>
              <w:t>dostosowanie</w:t>
            </w:r>
            <w:r w:rsidR="004C7DFF">
              <w:rPr>
                <w:rFonts w:ascii="Times New Roman" w:eastAsia="Times New Roman" w:hAnsi="Times New Roman"/>
                <w:lang w:eastAsia="pl-PL"/>
              </w:rPr>
              <w:t xml:space="preserve"> obowiązujących</w:t>
            </w:r>
            <w:r w:rsidR="005C6DFC" w:rsidRPr="00E7528C">
              <w:rPr>
                <w:rFonts w:ascii="Times New Roman" w:eastAsia="Times New Roman" w:hAnsi="Times New Roman"/>
                <w:lang w:eastAsia="pl-PL"/>
              </w:rPr>
              <w:t xml:space="preserve"> aktów planistycznych oraz prowadzonych procedur</w:t>
            </w:r>
            <w:r w:rsidR="00F02A7B">
              <w:rPr>
                <w:rFonts w:ascii="Times New Roman" w:eastAsia="Times New Roman" w:hAnsi="Times New Roman"/>
                <w:lang w:eastAsia="pl-PL"/>
              </w:rPr>
              <w:t xml:space="preserve"> do </w:t>
            </w:r>
            <w:r w:rsidR="005C6DFC" w:rsidRPr="00E7528C">
              <w:rPr>
                <w:rFonts w:ascii="Times New Roman" w:eastAsia="Times New Roman" w:hAnsi="Times New Roman"/>
                <w:lang w:eastAsia="pl-PL"/>
              </w:rPr>
              <w:t>nowego systemu. Zgodnie</w:t>
            </w:r>
            <w:r w:rsidR="00F02A7B">
              <w:rPr>
                <w:rFonts w:ascii="Times New Roman" w:eastAsia="Times New Roman" w:hAnsi="Times New Roman"/>
                <w:lang w:eastAsia="pl-PL"/>
              </w:rPr>
              <w:t xml:space="preserve"> z </w:t>
            </w:r>
            <w:r w:rsidR="005C6DFC" w:rsidRPr="00E7528C">
              <w:rPr>
                <w:rFonts w:ascii="Times New Roman" w:eastAsia="Times New Roman" w:hAnsi="Times New Roman"/>
                <w:lang w:eastAsia="pl-PL"/>
              </w:rPr>
              <w:t xml:space="preserve">projektowanymi przepisami </w:t>
            </w:r>
            <w:r w:rsidR="004C7DFF" w:rsidRPr="00E7528C">
              <w:rPr>
                <w:rFonts w:ascii="Times New Roman" w:eastAsia="Times New Roman" w:hAnsi="Times New Roman"/>
                <w:lang w:eastAsia="pl-PL"/>
              </w:rPr>
              <w:t>przejściowymi</w:t>
            </w:r>
            <w:r w:rsidR="004C7DFF">
              <w:rPr>
                <w:rFonts w:ascii="Times New Roman" w:eastAsia="Times New Roman" w:hAnsi="Times New Roman"/>
                <w:lang w:eastAsia="pl-PL"/>
              </w:rPr>
              <w:t xml:space="preserve"> wejście</w:t>
            </w:r>
            <w:r w:rsidR="00F02A7B">
              <w:rPr>
                <w:rFonts w:ascii="Times New Roman" w:eastAsia="Times New Roman" w:hAnsi="Times New Roman"/>
                <w:lang w:eastAsia="pl-PL"/>
              </w:rPr>
              <w:t xml:space="preserve"> w </w:t>
            </w:r>
            <w:r w:rsidR="005C6DFC" w:rsidRPr="00E7528C">
              <w:rPr>
                <w:rFonts w:ascii="Times New Roman" w:eastAsia="Times New Roman" w:hAnsi="Times New Roman"/>
                <w:lang w:eastAsia="pl-PL"/>
              </w:rPr>
              <w:t xml:space="preserve">życie </w:t>
            </w:r>
            <w:r w:rsidR="004C7DFF" w:rsidRPr="00E7528C">
              <w:rPr>
                <w:rFonts w:ascii="Times New Roman" w:eastAsia="Times New Roman" w:hAnsi="Times New Roman"/>
                <w:lang w:eastAsia="pl-PL"/>
              </w:rPr>
              <w:t>ustawy</w:t>
            </w:r>
            <w:r w:rsidR="004C7DFF">
              <w:rPr>
                <w:rFonts w:ascii="Times New Roman" w:eastAsia="Times New Roman" w:hAnsi="Times New Roman"/>
                <w:lang w:eastAsia="pl-PL"/>
              </w:rPr>
              <w:t xml:space="preserve"> nie</w:t>
            </w:r>
            <w:r w:rsidR="005C6DFC" w:rsidRPr="00E7528C">
              <w:rPr>
                <w:rFonts w:ascii="Times New Roman" w:eastAsia="Times New Roman" w:hAnsi="Times New Roman"/>
                <w:lang w:eastAsia="pl-PL"/>
              </w:rPr>
              <w:t xml:space="preserve"> spowoduje utraty mocy przez obowiązujące plany miejscowe. </w:t>
            </w:r>
            <w:r w:rsidR="00752A0F" w:rsidRPr="00E7528C">
              <w:rPr>
                <w:rFonts w:ascii="Times New Roman" w:eastAsia="Times New Roman" w:hAnsi="Times New Roman"/>
                <w:lang w:eastAsia="pl-PL"/>
              </w:rPr>
              <w:t>Również wejście</w:t>
            </w:r>
            <w:r w:rsidR="00F02A7B">
              <w:rPr>
                <w:rFonts w:ascii="Times New Roman" w:eastAsia="Times New Roman" w:hAnsi="Times New Roman"/>
                <w:lang w:eastAsia="pl-PL"/>
              </w:rPr>
              <w:t xml:space="preserve"> w </w:t>
            </w:r>
            <w:r w:rsidR="00752A0F" w:rsidRPr="00E7528C">
              <w:rPr>
                <w:rFonts w:ascii="Times New Roman" w:eastAsia="Times New Roman" w:hAnsi="Times New Roman"/>
                <w:lang w:eastAsia="pl-PL"/>
              </w:rPr>
              <w:t>życie planu ogólnego nie spowoduje utraty mocy obowiązującej planów miejscowych ani utraty ważności wydanych decyzji</w:t>
            </w:r>
            <w:r w:rsidR="00F02A7B">
              <w:rPr>
                <w:rFonts w:ascii="Times New Roman" w:eastAsia="Times New Roman" w:hAnsi="Times New Roman"/>
                <w:lang w:eastAsia="pl-PL"/>
              </w:rPr>
              <w:t xml:space="preserve"> o </w:t>
            </w:r>
            <w:r w:rsidR="00752A0F" w:rsidRPr="00E7528C">
              <w:rPr>
                <w:rFonts w:ascii="Times New Roman" w:eastAsia="Times New Roman" w:hAnsi="Times New Roman"/>
                <w:lang w:eastAsia="pl-PL"/>
              </w:rPr>
              <w:t>warunkach zabudowy.</w:t>
            </w:r>
            <w:r w:rsidR="00F02A7B">
              <w:rPr>
                <w:rFonts w:ascii="Times New Roman" w:eastAsia="Times New Roman" w:hAnsi="Times New Roman"/>
                <w:lang w:eastAsia="pl-PL"/>
              </w:rPr>
              <w:t xml:space="preserve"> W </w:t>
            </w:r>
            <w:r w:rsidR="00752A0F" w:rsidRPr="00615372">
              <w:rPr>
                <w:rFonts w:ascii="Times New Roman" w:eastAsia="Times New Roman" w:hAnsi="Times New Roman"/>
                <w:lang w:eastAsia="pl-PL"/>
              </w:rPr>
              <w:t>związku</w:t>
            </w:r>
            <w:r w:rsidR="00F02A7B">
              <w:rPr>
                <w:rFonts w:ascii="Times New Roman" w:eastAsia="Times New Roman" w:hAnsi="Times New Roman"/>
                <w:lang w:eastAsia="pl-PL"/>
              </w:rPr>
              <w:t xml:space="preserve"> z </w:t>
            </w:r>
            <w:r w:rsidR="00752A0F" w:rsidRPr="00615372">
              <w:rPr>
                <w:rFonts w:ascii="Times New Roman" w:eastAsia="Times New Roman" w:hAnsi="Times New Roman"/>
                <w:lang w:eastAsia="pl-PL"/>
              </w:rPr>
              <w:t>tym – nie przewiduje się możliwości wystąpienia roszczeń właścicieli nieruchomości</w:t>
            </w:r>
            <w:r w:rsidR="00F02A7B">
              <w:rPr>
                <w:rFonts w:ascii="Times New Roman" w:eastAsia="Times New Roman" w:hAnsi="Times New Roman"/>
                <w:lang w:eastAsia="pl-PL"/>
              </w:rPr>
              <w:t xml:space="preserve"> na </w:t>
            </w:r>
            <w:r w:rsidR="00752A0F" w:rsidRPr="00615372">
              <w:rPr>
                <w:rFonts w:ascii="Times New Roman" w:eastAsia="Times New Roman" w:hAnsi="Times New Roman"/>
                <w:lang w:eastAsia="pl-PL"/>
              </w:rPr>
              <w:t xml:space="preserve">podstawie ustaleń planu ogólnego. </w:t>
            </w:r>
            <w:r w:rsidR="006A6155" w:rsidRPr="00615372">
              <w:rPr>
                <w:rFonts w:ascii="Times New Roman" w:eastAsia="Times New Roman" w:hAnsi="Times New Roman"/>
                <w:lang w:eastAsia="pl-PL"/>
              </w:rPr>
              <w:t>Podstawą ewentualnych roszczeń będą, tak jak dotychczas, plany miejscowe.</w:t>
            </w:r>
          </w:p>
          <w:p w14:paraId="07CE68CA" w14:textId="77777777" w:rsidR="003177DB" w:rsidRPr="00615372" w:rsidRDefault="003177DB" w:rsidP="002672E8">
            <w:pPr>
              <w:pStyle w:val="Akapitzlist"/>
              <w:suppressAutoHyphens/>
              <w:spacing w:before="120"/>
              <w:ind w:left="0"/>
              <w:jc w:val="both"/>
              <w:rPr>
                <w:rFonts w:ascii="Times New Roman" w:eastAsia="Times New Roman" w:hAnsi="Times New Roman"/>
                <w:lang w:eastAsia="pl-PL"/>
              </w:rPr>
            </w:pPr>
            <w:r w:rsidRPr="00615372">
              <w:rPr>
                <w:rFonts w:ascii="Times New Roman" w:eastAsia="Times New Roman" w:hAnsi="Times New Roman"/>
                <w:lang w:eastAsia="pl-PL"/>
              </w:rPr>
              <w:t>3. Zmiany</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przepisach dotyczących procedury planistycznej:</w:t>
            </w:r>
          </w:p>
          <w:p w14:paraId="1496BD91" w14:textId="77777777" w:rsidR="009172BC" w:rsidRPr="00615372" w:rsidRDefault="003177DB" w:rsidP="002672E8">
            <w:pPr>
              <w:pStyle w:val="Akapitzlist"/>
              <w:numPr>
                <w:ilvl w:val="0"/>
                <w:numId w:val="24"/>
              </w:numPr>
              <w:spacing w:before="120"/>
              <w:ind w:left="357" w:hanging="357"/>
              <w:contextualSpacing w:val="0"/>
              <w:jc w:val="both"/>
              <w:rPr>
                <w:rFonts w:ascii="Times New Roman" w:eastAsia="Times New Roman" w:hAnsi="Times New Roman"/>
                <w:lang w:eastAsia="pl-PL"/>
              </w:rPr>
            </w:pPr>
            <w:r w:rsidRPr="00615372">
              <w:rPr>
                <w:rFonts w:ascii="Times New Roman" w:eastAsia="Times New Roman" w:hAnsi="Times New Roman"/>
                <w:lang w:eastAsia="pl-PL"/>
              </w:rPr>
              <w:t>zmiana przepisów dotyczących udziału społeczeństwa</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procedurze planistycznej – ujednolicenie przepisów</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różnych aktów planistycznych, dostosowanie ich</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przepisów</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sprawie konsultacji społecznych występujących</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innych ustawach (ustawa</w:t>
            </w:r>
            <w:r w:rsidR="00F02A7B">
              <w:rPr>
                <w:rFonts w:ascii="Times New Roman" w:eastAsia="Times New Roman" w:hAnsi="Times New Roman"/>
                <w:lang w:eastAsia="pl-PL"/>
              </w:rPr>
              <w:t xml:space="preserve"> z </w:t>
            </w:r>
            <w:r w:rsidRPr="00615372">
              <w:rPr>
                <w:rFonts w:ascii="Times New Roman" w:eastAsia="Times New Roman" w:hAnsi="Times New Roman"/>
                <w:lang w:eastAsia="pl-PL"/>
              </w:rPr>
              <w:t>dnia 8 marca 1990 r.</w:t>
            </w:r>
            <w:r w:rsidR="00F02A7B">
              <w:rPr>
                <w:rFonts w:ascii="Times New Roman" w:eastAsia="Times New Roman" w:hAnsi="Times New Roman"/>
                <w:lang w:eastAsia="pl-PL"/>
              </w:rPr>
              <w:t xml:space="preserve"> o </w:t>
            </w:r>
            <w:r w:rsidRPr="00615372">
              <w:rPr>
                <w:rFonts w:ascii="Times New Roman" w:eastAsia="Times New Roman" w:hAnsi="Times New Roman"/>
                <w:lang w:eastAsia="pl-PL"/>
              </w:rPr>
              <w:t>samorządzie gminnym</w:t>
            </w:r>
            <w:r w:rsidR="00C53A0C" w:rsidRPr="00615372">
              <w:rPr>
                <w:rFonts w:ascii="Times New Roman" w:eastAsia="Times New Roman" w:hAnsi="Times New Roman"/>
                <w:lang w:eastAsia="pl-PL"/>
              </w:rPr>
              <w:t xml:space="preserve"> (Dz. U.</w:t>
            </w:r>
            <w:r w:rsidR="00F02A7B">
              <w:rPr>
                <w:rFonts w:ascii="Times New Roman" w:eastAsia="Times New Roman" w:hAnsi="Times New Roman"/>
                <w:lang w:eastAsia="pl-PL"/>
              </w:rPr>
              <w:t xml:space="preserve"> z </w:t>
            </w:r>
            <w:r w:rsidR="00C53A0C" w:rsidRPr="00615372">
              <w:rPr>
                <w:rFonts w:ascii="Times New Roman" w:eastAsia="Times New Roman" w:hAnsi="Times New Roman"/>
                <w:lang w:eastAsia="pl-PL"/>
              </w:rPr>
              <w:t>2021 r.</w:t>
            </w:r>
            <w:r w:rsidR="00F02A7B">
              <w:rPr>
                <w:rFonts w:ascii="Times New Roman" w:eastAsia="Times New Roman" w:hAnsi="Times New Roman"/>
                <w:lang w:eastAsia="pl-PL"/>
              </w:rPr>
              <w:t xml:space="preserve"> poz. </w:t>
            </w:r>
            <w:r w:rsidR="00C53A0C" w:rsidRPr="00615372">
              <w:rPr>
                <w:rFonts w:ascii="Times New Roman" w:eastAsia="Times New Roman" w:hAnsi="Times New Roman"/>
                <w:lang w:eastAsia="pl-PL"/>
              </w:rPr>
              <w:t>1372</w:t>
            </w:r>
            <w:r w:rsidR="00F02A7B">
              <w:rPr>
                <w:rFonts w:ascii="Times New Roman" w:eastAsia="Times New Roman" w:hAnsi="Times New Roman"/>
                <w:lang w:eastAsia="pl-PL"/>
              </w:rPr>
              <w:t xml:space="preserve"> i </w:t>
            </w:r>
            <w:r w:rsidR="00C53A0C" w:rsidRPr="00615372">
              <w:rPr>
                <w:rFonts w:ascii="Times New Roman" w:eastAsia="Times New Roman" w:hAnsi="Times New Roman"/>
                <w:lang w:eastAsia="pl-PL"/>
              </w:rPr>
              <w:t>1834)</w:t>
            </w:r>
            <w:r w:rsidRPr="00615372">
              <w:rPr>
                <w:rFonts w:ascii="Times New Roman" w:eastAsia="Times New Roman" w:hAnsi="Times New Roman"/>
                <w:lang w:eastAsia="pl-PL"/>
              </w:rPr>
              <w:t>, ustawa</w:t>
            </w:r>
            <w:r w:rsidR="00F02A7B">
              <w:rPr>
                <w:rFonts w:ascii="Times New Roman" w:eastAsia="Times New Roman" w:hAnsi="Times New Roman"/>
                <w:lang w:eastAsia="pl-PL"/>
              </w:rPr>
              <w:t xml:space="preserve"> z </w:t>
            </w:r>
            <w:r w:rsidRPr="009B432E">
              <w:rPr>
                <w:rFonts w:ascii="Times New Roman" w:eastAsia="Times New Roman" w:hAnsi="Times New Roman"/>
                <w:lang w:eastAsia="pl-PL"/>
              </w:rPr>
              <w:t>dnia 9 października 2015 r.</w:t>
            </w:r>
            <w:r w:rsidR="00F02A7B">
              <w:rPr>
                <w:rFonts w:ascii="Times New Roman" w:eastAsia="Times New Roman" w:hAnsi="Times New Roman"/>
                <w:lang w:eastAsia="pl-PL"/>
              </w:rPr>
              <w:t xml:space="preserve"> o </w:t>
            </w:r>
            <w:r w:rsidRPr="009B432E">
              <w:rPr>
                <w:rFonts w:ascii="Times New Roman" w:eastAsia="Times New Roman" w:hAnsi="Times New Roman"/>
                <w:lang w:eastAsia="pl-PL"/>
              </w:rPr>
              <w:t>rewitalizacji</w:t>
            </w:r>
            <w:r w:rsidR="00C53A0C" w:rsidRPr="00615372">
              <w:rPr>
                <w:rFonts w:ascii="Times New Roman" w:eastAsia="Times New Roman" w:hAnsi="Times New Roman"/>
                <w:lang w:eastAsia="pl-PL"/>
              </w:rPr>
              <w:t xml:space="preserve"> (Dz. U.</w:t>
            </w:r>
            <w:r w:rsidR="00F02A7B">
              <w:rPr>
                <w:rFonts w:ascii="Times New Roman" w:eastAsia="Times New Roman" w:hAnsi="Times New Roman"/>
                <w:lang w:eastAsia="pl-PL"/>
              </w:rPr>
              <w:t xml:space="preserve"> z </w:t>
            </w:r>
            <w:r w:rsidR="00C53A0C" w:rsidRPr="00615372">
              <w:rPr>
                <w:rFonts w:ascii="Times New Roman" w:eastAsia="Times New Roman" w:hAnsi="Times New Roman"/>
                <w:lang w:eastAsia="pl-PL"/>
              </w:rPr>
              <w:t>2021 r.</w:t>
            </w:r>
            <w:r w:rsidR="00F02A7B">
              <w:rPr>
                <w:rFonts w:ascii="Times New Roman" w:eastAsia="Times New Roman" w:hAnsi="Times New Roman"/>
                <w:lang w:eastAsia="pl-PL"/>
              </w:rPr>
              <w:t xml:space="preserve"> poz. </w:t>
            </w:r>
            <w:r w:rsidR="00C53A0C" w:rsidRPr="00615372">
              <w:rPr>
                <w:rFonts w:ascii="Times New Roman" w:eastAsia="Times New Roman" w:hAnsi="Times New Roman"/>
                <w:lang w:eastAsia="pl-PL"/>
              </w:rPr>
              <w:t>485)</w:t>
            </w:r>
            <w:r w:rsidRPr="00615372">
              <w:rPr>
                <w:rFonts w:ascii="Times New Roman" w:eastAsia="Times New Roman" w:hAnsi="Times New Roman"/>
                <w:lang w:eastAsia="pl-PL"/>
              </w:rPr>
              <w:t xml:space="preserve">), </w:t>
            </w:r>
            <w:r w:rsidR="009172BC" w:rsidRPr="00615372">
              <w:rPr>
                <w:rFonts w:ascii="Times New Roman" w:eastAsia="Times New Roman" w:hAnsi="Times New Roman"/>
                <w:lang w:eastAsia="pl-PL"/>
              </w:rPr>
              <w:t>wprowadzenie różnorodnych form przeprowadzania konsultacji społecznych</w:t>
            </w:r>
            <w:r w:rsidR="00F02A7B">
              <w:rPr>
                <w:rFonts w:ascii="Times New Roman" w:eastAsia="Times New Roman" w:hAnsi="Times New Roman"/>
                <w:lang w:eastAsia="pl-PL"/>
              </w:rPr>
              <w:t xml:space="preserve"> z </w:t>
            </w:r>
            <w:r w:rsidR="009172BC" w:rsidRPr="00615372">
              <w:rPr>
                <w:rFonts w:ascii="Times New Roman" w:eastAsia="Times New Roman" w:hAnsi="Times New Roman"/>
                <w:lang w:eastAsia="pl-PL"/>
              </w:rPr>
              <w:t>możliwością stosowania narzędzi</w:t>
            </w:r>
            <w:r w:rsidR="00F02A7B">
              <w:rPr>
                <w:rFonts w:ascii="Times New Roman" w:eastAsia="Times New Roman" w:hAnsi="Times New Roman"/>
                <w:lang w:eastAsia="pl-PL"/>
              </w:rPr>
              <w:t xml:space="preserve"> do </w:t>
            </w:r>
            <w:r w:rsidR="009172BC" w:rsidRPr="00615372">
              <w:rPr>
                <w:rFonts w:ascii="Times New Roman" w:eastAsia="Times New Roman" w:hAnsi="Times New Roman"/>
                <w:lang w:eastAsia="pl-PL"/>
              </w:rPr>
              <w:t>komunikacji zdalnej</w:t>
            </w:r>
            <w:r w:rsidR="00FA6739">
              <w:rPr>
                <w:rFonts w:ascii="Times New Roman" w:eastAsia="Times New Roman" w:hAnsi="Times New Roman"/>
                <w:lang w:eastAsia="pl-PL"/>
              </w:rPr>
              <w:t>,</w:t>
            </w:r>
            <w:r w:rsidR="009172BC" w:rsidRPr="00615372">
              <w:rPr>
                <w:rFonts w:ascii="Times New Roman" w:eastAsia="Times New Roman" w:hAnsi="Times New Roman"/>
                <w:lang w:eastAsia="pl-PL"/>
              </w:rPr>
              <w:t xml:space="preserve"> </w:t>
            </w:r>
          </w:p>
          <w:p w14:paraId="75F30F48" w14:textId="77777777" w:rsidR="009172BC" w:rsidRPr="00615372" w:rsidRDefault="009172BC" w:rsidP="002672E8">
            <w:pPr>
              <w:pStyle w:val="Akapitzlist"/>
              <w:numPr>
                <w:ilvl w:val="0"/>
                <w:numId w:val="24"/>
              </w:numPr>
              <w:spacing w:before="120"/>
              <w:ind w:left="357" w:hanging="357"/>
              <w:contextualSpacing w:val="0"/>
              <w:jc w:val="both"/>
              <w:rPr>
                <w:rFonts w:ascii="Times New Roman" w:eastAsia="Times New Roman" w:hAnsi="Times New Roman"/>
                <w:lang w:eastAsia="pl-PL"/>
              </w:rPr>
            </w:pPr>
            <w:r w:rsidRPr="00615372">
              <w:rPr>
                <w:rFonts w:ascii="Times New Roman" w:eastAsia="Times New Roman" w:hAnsi="Times New Roman"/>
                <w:lang w:eastAsia="pl-PL"/>
              </w:rPr>
              <w:t>skrócenie procedur,</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tym wprowadzenie trybu uproszczonej procedury planistycznej</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konkretnych przypadkach, umożliwienie równoczesnego prowadzenia procedur</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różnych aktów oraz ograniczenie konieczności powtarzania konsultacji społecznych.</w:t>
            </w:r>
          </w:p>
          <w:p w14:paraId="3801170D" w14:textId="54EFD8EF" w:rsidR="003177DB" w:rsidRDefault="003177DB" w:rsidP="002672E8">
            <w:pPr>
              <w:suppressAutoHyphens/>
              <w:spacing w:before="120" w:after="120"/>
              <w:jc w:val="both"/>
              <w:rPr>
                <w:rFonts w:ascii="Times New Roman" w:eastAsia="Times New Roman" w:hAnsi="Times New Roman"/>
                <w:lang w:eastAsia="pl-PL"/>
              </w:rPr>
            </w:pPr>
            <w:r w:rsidRPr="003177DB">
              <w:rPr>
                <w:rFonts w:ascii="Times New Roman" w:eastAsia="Times New Roman" w:hAnsi="Times New Roman"/>
                <w:lang w:eastAsia="pl-PL"/>
              </w:rPr>
              <w:t>Z punktu widzenia planowania przestrzennego szczególnie ważne są przepisy dotyczące prawa</w:t>
            </w:r>
            <w:r w:rsidR="00F02A7B">
              <w:rPr>
                <w:rFonts w:ascii="Times New Roman" w:eastAsia="Times New Roman" w:hAnsi="Times New Roman"/>
                <w:lang w:eastAsia="pl-PL"/>
              </w:rPr>
              <w:t xml:space="preserve"> do </w:t>
            </w:r>
            <w:r w:rsidRPr="003177DB">
              <w:rPr>
                <w:rFonts w:ascii="Times New Roman" w:eastAsia="Times New Roman" w:hAnsi="Times New Roman"/>
                <w:lang w:eastAsia="pl-PL"/>
              </w:rPr>
              <w:t>informacji</w:t>
            </w:r>
            <w:r w:rsidR="00F02A7B">
              <w:rPr>
                <w:rFonts w:ascii="Times New Roman" w:eastAsia="Times New Roman" w:hAnsi="Times New Roman"/>
                <w:lang w:eastAsia="pl-PL"/>
              </w:rPr>
              <w:t xml:space="preserve"> dla </w:t>
            </w:r>
            <w:r w:rsidRPr="003177DB">
              <w:rPr>
                <w:rFonts w:ascii="Times New Roman" w:eastAsia="Times New Roman" w:hAnsi="Times New Roman"/>
                <w:lang w:eastAsia="pl-PL"/>
              </w:rPr>
              <w:t>każdego obywatela,</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tym prawa</w:t>
            </w:r>
            <w:r w:rsidR="00F02A7B">
              <w:rPr>
                <w:rFonts w:ascii="Times New Roman" w:eastAsia="Times New Roman" w:hAnsi="Times New Roman"/>
                <w:lang w:eastAsia="pl-PL"/>
              </w:rPr>
              <w:t xml:space="preserve"> do </w:t>
            </w:r>
            <w:r w:rsidRPr="003177DB">
              <w:rPr>
                <w:rFonts w:ascii="Times New Roman" w:eastAsia="Times New Roman" w:hAnsi="Times New Roman"/>
                <w:lang w:eastAsia="pl-PL"/>
              </w:rPr>
              <w:t>uzyskania informacji</w:t>
            </w:r>
            <w:r w:rsidR="00F02A7B">
              <w:rPr>
                <w:rFonts w:ascii="Times New Roman" w:eastAsia="Times New Roman" w:hAnsi="Times New Roman"/>
                <w:lang w:eastAsia="pl-PL"/>
              </w:rPr>
              <w:t xml:space="preserve"> o </w:t>
            </w:r>
            <w:r w:rsidRPr="003177DB">
              <w:rPr>
                <w:rFonts w:ascii="Times New Roman" w:eastAsia="Times New Roman" w:hAnsi="Times New Roman"/>
                <w:lang w:eastAsia="pl-PL"/>
              </w:rPr>
              <w:t>działalności organów władzy publicznej oraz osó</w:t>
            </w:r>
            <w:r>
              <w:rPr>
                <w:rFonts w:ascii="Times New Roman" w:eastAsia="Times New Roman" w:hAnsi="Times New Roman"/>
                <w:lang w:eastAsia="pl-PL"/>
              </w:rPr>
              <w:t>b pełniących funkcje publiczne</w:t>
            </w:r>
            <w:r w:rsidRPr="003177DB">
              <w:rPr>
                <w:rFonts w:ascii="Times New Roman" w:eastAsia="Times New Roman" w:hAnsi="Times New Roman"/>
                <w:lang w:eastAsia="pl-PL"/>
              </w:rPr>
              <w:t>, a także dialogu społecznego,</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tym potrzeby dialogu oraz współ</w:t>
            </w:r>
            <w:r>
              <w:rPr>
                <w:rFonts w:ascii="Times New Roman" w:eastAsia="Times New Roman" w:hAnsi="Times New Roman"/>
                <w:lang w:eastAsia="pl-PL"/>
              </w:rPr>
              <w:t>pracy różnych grup społecznych</w:t>
            </w:r>
            <w:r w:rsidRPr="003177DB">
              <w:rPr>
                <w:rFonts w:ascii="Times New Roman" w:eastAsia="Times New Roman" w:hAnsi="Times New Roman"/>
                <w:lang w:eastAsia="pl-PL"/>
              </w:rPr>
              <w:t>. Istnieje także szereg innych dokumentów odwołujących się</w:t>
            </w:r>
            <w:r w:rsidR="00F02A7B">
              <w:rPr>
                <w:rFonts w:ascii="Times New Roman" w:eastAsia="Times New Roman" w:hAnsi="Times New Roman"/>
                <w:lang w:eastAsia="pl-PL"/>
              </w:rPr>
              <w:t xml:space="preserve"> do </w:t>
            </w:r>
            <w:r w:rsidRPr="003177DB">
              <w:rPr>
                <w:rFonts w:ascii="Times New Roman" w:eastAsia="Times New Roman" w:hAnsi="Times New Roman"/>
                <w:lang w:eastAsia="pl-PL"/>
              </w:rPr>
              <w:t>tego terminu, a partycypacja jest</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nich rozumiana jako uczestnictwo obywateli</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procesach zarządzania publicznego. Uczestnictwo to może przybierać różne formy,</w:t>
            </w:r>
            <w:r w:rsidR="00F02A7B">
              <w:rPr>
                <w:rFonts w:ascii="Times New Roman" w:eastAsia="Times New Roman" w:hAnsi="Times New Roman"/>
                <w:lang w:eastAsia="pl-PL"/>
              </w:rPr>
              <w:t xml:space="preserve"> które </w:t>
            </w:r>
            <w:r w:rsidRPr="003177DB">
              <w:rPr>
                <w:rFonts w:ascii="Times New Roman" w:eastAsia="Times New Roman" w:hAnsi="Times New Roman"/>
                <w:lang w:eastAsia="pl-PL"/>
              </w:rPr>
              <w:t>różnią się zakresem wpływu mieszkańców</w:t>
            </w:r>
            <w:r w:rsidR="00F02A7B">
              <w:rPr>
                <w:rFonts w:ascii="Times New Roman" w:eastAsia="Times New Roman" w:hAnsi="Times New Roman"/>
                <w:lang w:eastAsia="pl-PL"/>
              </w:rPr>
              <w:t xml:space="preserve"> na </w:t>
            </w:r>
            <w:r w:rsidRPr="003177DB">
              <w:rPr>
                <w:rFonts w:ascii="Times New Roman" w:eastAsia="Times New Roman" w:hAnsi="Times New Roman"/>
                <w:lang w:eastAsia="pl-PL"/>
              </w:rPr>
              <w:t>podejmowane decyzje</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zależności od stopnia</w:t>
            </w:r>
            <w:r w:rsidR="00F02A7B">
              <w:rPr>
                <w:rFonts w:ascii="Times New Roman" w:eastAsia="Times New Roman" w:hAnsi="Times New Roman"/>
                <w:lang w:eastAsia="pl-PL"/>
              </w:rPr>
              <w:t xml:space="preserve"> i </w:t>
            </w:r>
            <w:r w:rsidRPr="003177DB">
              <w:rPr>
                <w:rFonts w:ascii="Times New Roman" w:eastAsia="Times New Roman" w:hAnsi="Times New Roman"/>
                <w:lang w:eastAsia="pl-PL"/>
              </w:rPr>
              <w:t>zakresu gotowości władz publicznych</w:t>
            </w:r>
            <w:r w:rsidR="00F02A7B">
              <w:rPr>
                <w:rFonts w:ascii="Times New Roman" w:eastAsia="Times New Roman" w:hAnsi="Times New Roman"/>
                <w:lang w:eastAsia="pl-PL"/>
              </w:rPr>
              <w:t xml:space="preserve"> do </w:t>
            </w:r>
            <w:r w:rsidRPr="003177DB">
              <w:rPr>
                <w:rFonts w:ascii="Times New Roman" w:eastAsia="Times New Roman" w:hAnsi="Times New Roman"/>
                <w:lang w:eastAsia="pl-PL"/>
              </w:rPr>
              <w:t>uznania roli mieszkańców</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tych procesach.</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planowaniu</w:t>
            </w:r>
            <w:r w:rsidR="00F02A7B">
              <w:rPr>
                <w:rFonts w:ascii="Times New Roman" w:eastAsia="Times New Roman" w:hAnsi="Times New Roman"/>
                <w:lang w:eastAsia="pl-PL"/>
              </w:rPr>
              <w:t xml:space="preserve"> i </w:t>
            </w:r>
            <w:r w:rsidRPr="003177DB">
              <w:rPr>
                <w:rFonts w:ascii="Times New Roman" w:eastAsia="Times New Roman" w:hAnsi="Times New Roman"/>
                <w:lang w:eastAsia="pl-PL"/>
              </w:rPr>
              <w:t>zagospodarowaniu przestrzennym</w:t>
            </w:r>
            <w:r w:rsidR="00F02A7B">
              <w:rPr>
                <w:rFonts w:ascii="Times New Roman" w:eastAsia="Times New Roman" w:hAnsi="Times New Roman"/>
                <w:lang w:eastAsia="pl-PL"/>
              </w:rPr>
              <w:t xml:space="preserve">, że </w:t>
            </w:r>
            <w:r w:rsidRPr="003177DB">
              <w:rPr>
                <w:rFonts w:ascii="Times New Roman" w:eastAsia="Times New Roman" w:hAnsi="Times New Roman"/>
                <w:lang w:eastAsia="pl-PL"/>
              </w:rPr>
              <w:t>względu</w:t>
            </w:r>
            <w:r w:rsidR="00F02A7B">
              <w:rPr>
                <w:rFonts w:ascii="Times New Roman" w:eastAsia="Times New Roman" w:hAnsi="Times New Roman"/>
                <w:lang w:eastAsia="pl-PL"/>
              </w:rPr>
              <w:t xml:space="preserve"> na </w:t>
            </w:r>
            <w:r w:rsidRPr="003177DB">
              <w:rPr>
                <w:rFonts w:ascii="Times New Roman" w:eastAsia="Times New Roman" w:hAnsi="Times New Roman"/>
                <w:lang w:eastAsia="pl-PL"/>
              </w:rPr>
              <w:t>jego kompleksowy charakter</w:t>
            </w:r>
            <w:r w:rsidR="00F02A7B">
              <w:rPr>
                <w:rFonts w:ascii="Times New Roman" w:eastAsia="Times New Roman" w:hAnsi="Times New Roman"/>
                <w:lang w:eastAsia="pl-PL"/>
              </w:rPr>
              <w:t xml:space="preserve"> i </w:t>
            </w:r>
            <w:r w:rsidRPr="003177DB">
              <w:rPr>
                <w:rFonts w:ascii="Times New Roman" w:eastAsia="Times New Roman" w:hAnsi="Times New Roman"/>
                <w:lang w:eastAsia="pl-PL"/>
              </w:rPr>
              <w:t>przedmiot działania konieczne jest, aby partycypacja społeczna przybierała różnorodne formy angażowania interesariuszy. Wyrazem tego podejścia</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ustawie jest ustanowienie generalnej zasady, że partycypacja społeczna jest niezbędnym elementem działań władz publicznych</w:t>
            </w:r>
            <w:r w:rsidR="00F02A7B">
              <w:rPr>
                <w:rFonts w:ascii="Times New Roman" w:eastAsia="Times New Roman" w:hAnsi="Times New Roman"/>
                <w:lang w:eastAsia="pl-PL"/>
              </w:rPr>
              <w:t xml:space="preserve"> w </w:t>
            </w:r>
            <w:r w:rsidRPr="003177DB">
              <w:rPr>
                <w:rFonts w:ascii="Times New Roman" w:eastAsia="Times New Roman" w:hAnsi="Times New Roman"/>
                <w:lang w:eastAsia="pl-PL"/>
              </w:rPr>
              <w:t>zakresie planowania przestrzennego.</w:t>
            </w:r>
          </w:p>
          <w:p w14:paraId="1CDE21F2" w14:textId="274CAA46" w:rsidR="00C22030" w:rsidRDefault="00C22030" w:rsidP="002672E8">
            <w:pPr>
              <w:suppressAutoHyphens/>
              <w:spacing w:before="120" w:after="120"/>
              <w:jc w:val="both"/>
              <w:rPr>
                <w:rFonts w:ascii="Times New Roman" w:eastAsia="Times New Roman" w:hAnsi="Times New Roman"/>
                <w:lang w:eastAsia="pl-PL"/>
              </w:rPr>
            </w:pPr>
            <w:r w:rsidRPr="00C22030">
              <w:rPr>
                <w:rFonts w:ascii="Times New Roman" w:eastAsia="Times New Roman" w:hAnsi="Times New Roman"/>
                <w:lang w:eastAsia="pl-PL"/>
              </w:rPr>
              <w:t>Zastosowanie nowych metod</w:t>
            </w:r>
            <w:r w:rsidR="00F02A7B">
              <w:rPr>
                <w:rFonts w:ascii="Times New Roman" w:eastAsia="Times New Roman" w:hAnsi="Times New Roman"/>
                <w:lang w:eastAsia="pl-PL"/>
              </w:rPr>
              <w:t xml:space="preserve"> w </w:t>
            </w:r>
            <w:r w:rsidRPr="00C22030">
              <w:rPr>
                <w:rFonts w:ascii="Times New Roman" w:eastAsia="Times New Roman" w:hAnsi="Times New Roman"/>
                <w:lang w:eastAsia="pl-PL"/>
              </w:rPr>
              <w:t>konsultacjach społecznych</w:t>
            </w:r>
            <w:r>
              <w:rPr>
                <w:rFonts w:ascii="Times New Roman" w:eastAsia="Times New Roman" w:hAnsi="Times New Roman"/>
                <w:lang w:eastAsia="pl-PL"/>
              </w:rPr>
              <w:t xml:space="preserve"> </w:t>
            </w:r>
            <w:r w:rsidRPr="00C22030">
              <w:rPr>
                <w:rFonts w:ascii="Times New Roman" w:eastAsia="Times New Roman" w:hAnsi="Times New Roman"/>
                <w:lang w:eastAsia="pl-PL"/>
              </w:rPr>
              <w:t>ma szansę przyczynić się</w:t>
            </w:r>
            <w:r w:rsidR="00F02A7B">
              <w:rPr>
                <w:rFonts w:ascii="Times New Roman" w:eastAsia="Times New Roman" w:hAnsi="Times New Roman"/>
                <w:lang w:eastAsia="pl-PL"/>
              </w:rPr>
              <w:t xml:space="preserve"> do </w:t>
            </w:r>
            <w:r w:rsidRPr="00C22030">
              <w:rPr>
                <w:rFonts w:ascii="Times New Roman" w:eastAsia="Times New Roman" w:hAnsi="Times New Roman"/>
                <w:lang w:eastAsia="pl-PL"/>
              </w:rPr>
              <w:t>zwiększenia transparentności</w:t>
            </w:r>
            <w:r w:rsidR="00F02A7B">
              <w:rPr>
                <w:rFonts w:ascii="Times New Roman" w:eastAsia="Times New Roman" w:hAnsi="Times New Roman"/>
                <w:lang w:eastAsia="pl-PL"/>
              </w:rPr>
              <w:t xml:space="preserve"> i </w:t>
            </w:r>
            <w:r w:rsidRPr="00C22030">
              <w:rPr>
                <w:rFonts w:ascii="Times New Roman" w:eastAsia="Times New Roman" w:hAnsi="Times New Roman"/>
                <w:lang w:eastAsia="pl-PL"/>
              </w:rPr>
              <w:t>większego uspołecznienia,</w:t>
            </w:r>
            <w:r>
              <w:rPr>
                <w:rFonts w:ascii="Times New Roman" w:eastAsia="Times New Roman" w:hAnsi="Times New Roman"/>
                <w:lang w:eastAsia="pl-PL"/>
              </w:rPr>
              <w:t xml:space="preserve"> </w:t>
            </w:r>
            <w:r w:rsidRPr="00C22030">
              <w:rPr>
                <w:rFonts w:ascii="Times New Roman" w:eastAsia="Times New Roman" w:hAnsi="Times New Roman"/>
                <w:lang w:eastAsia="pl-PL"/>
              </w:rPr>
              <w:t xml:space="preserve">a tym samym usprawnienia procesu planistycznego. </w:t>
            </w:r>
            <w:r w:rsidR="003B41D5">
              <w:rPr>
                <w:rFonts w:ascii="Times New Roman" w:eastAsia="Times New Roman" w:hAnsi="Times New Roman"/>
                <w:lang w:eastAsia="pl-PL"/>
              </w:rPr>
              <w:t>Wykorzystanie nowych technologii</w:t>
            </w:r>
            <w:r w:rsidR="00F02A7B">
              <w:rPr>
                <w:rFonts w:ascii="Times New Roman" w:eastAsia="Times New Roman" w:hAnsi="Times New Roman"/>
                <w:lang w:eastAsia="pl-PL"/>
              </w:rPr>
              <w:t xml:space="preserve"> do </w:t>
            </w:r>
            <w:r w:rsidR="003B41D5">
              <w:rPr>
                <w:rFonts w:ascii="Times New Roman" w:eastAsia="Times New Roman" w:hAnsi="Times New Roman"/>
                <w:lang w:eastAsia="pl-PL"/>
              </w:rPr>
              <w:t>komunikacji</w:t>
            </w:r>
            <w:r w:rsidR="00F02A7B">
              <w:rPr>
                <w:rFonts w:ascii="Times New Roman" w:eastAsia="Times New Roman" w:hAnsi="Times New Roman"/>
                <w:lang w:eastAsia="pl-PL"/>
              </w:rPr>
              <w:t xml:space="preserve"> w </w:t>
            </w:r>
            <w:r w:rsidR="003B41D5">
              <w:rPr>
                <w:rFonts w:ascii="Times New Roman" w:eastAsia="Times New Roman" w:hAnsi="Times New Roman"/>
                <w:lang w:eastAsia="pl-PL"/>
              </w:rPr>
              <w:t>ramach konsultacji społecznych, ale</w:t>
            </w:r>
            <w:r w:rsidR="00F02A7B">
              <w:rPr>
                <w:rFonts w:ascii="Times New Roman" w:eastAsia="Times New Roman" w:hAnsi="Times New Roman"/>
                <w:lang w:eastAsia="pl-PL"/>
              </w:rPr>
              <w:t xml:space="preserve"> i do </w:t>
            </w:r>
            <w:r w:rsidR="003B41D5">
              <w:rPr>
                <w:rFonts w:ascii="Times New Roman" w:eastAsia="Times New Roman" w:hAnsi="Times New Roman"/>
                <w:lang w:eastAsia="pl-PL"/>
              </w:rPr>
              <w:t>samego informowania</w:t>
            </w:r>
            <w:r w:rsidR="00F02A7B">
              <w:rPr>
                <w:rFonts w:ascii="Times New Roman" w:eastAsia="Times New Roman" w:hAnsi="Times New Roman"/>
                <w:lang w:eastAsia="pl-PL"/>
              </w:rPr>
              <w:t xml:space="preserve"> o </w:t>
            </w:r>
            <w:r w:rsidR="003B41D5">
              <w:rPr>
                <w:rFonts w:ascii="Times New Roman" w:eastAsia="Times New Roman" w:hAnsi="Times New Roman"/>
                <w:lang w:eastAsia="pl-PL"/>
              </w:rPr>
              <w:t>prowadzeniu procedur planistycznych umożliwi szersze uczestnictwo osób zainteresowanych</w:t>
            </w:r>
            <w:r w:rsidR="00F02A7B">
              <w:rPr>
                <w:rFonts w:ascii="Times New Roman" w:eastAsia="Times New Roman" w:hAnsi="Times New Roman"/>
                <w:lang w:eastAsia="pl-PL"/>
              </w:rPr>
              <w:t xml:space="preserve"> w </w:t>
            </w:r>
            <w:r w:rsidR="003B41D5">
              <w:rPr>
                <w:rFonts w:ascii="Times New Roman" w:eastAsia="Times New Roman" w:hAnsi="Times New Roman"/>
                <w:lang w:eastAsia="pl-PL"/>
              </w:rPr>
              <w:t>powstawaniu aktów planistycznych. M</w:t>
            </w:r>
            <w:r w:rsidRPr="00C22030">
              <w:rPr>
                <w:rFonts w:ascii="Times New Roman" w:eastAsia="Times New Roman" w:hAnsi="Times New Roman"/>
                <w:lang w:eastAsia="pl-PL"/>
              </w:rPr>
              <w:t xml:space="preserve">oże </w:t>
            </w:r>
            <w:r w:rsidR="003B41D5">
              <w:rPr>
                <w:rFonts w:ascii="Times New Roman" w:eastAsia="Times New Roman" w:hAnsi="Times New Roman"/>
                <w:lang w:eastAsia="pl-PL"/>
              </w:rPr>
              <w:t>to prowadzić</w:t>
            </w:r>
            <w:r w:rsidR="00F02A7B">
              <w:rPr>
                <w:rFonts w:ascii="Times New Roman" w:eastAsia="Times New Roman" w:hAnsi="Times New Roman"/>
                <w:lang w:eastAsia="pl-PL"/>
              </w:rPr>
              <w:t xml:space="preserve"> do </w:t>
            </w:r>
            <w:r w:rsidRPr="00C22030">
              <w:rPr>
                <w:rFonts w:ascii="Times New Roman" w:eastAsia="Times New Roman" w:hAnsi="Times New Roman"/>
                <w:lang w:eastAsia="pl-PL"/>
              </w:rPr>
              <w:t>pogłębieni</w:t>
            </w:r>
            <w:r w:rsidR="003B41D5">
              <w:rPr>
                <w:rFonts w:ascii="Times New Roman" w:eastAsia="Times New Roman" w:hAnsi="Times New Roman"/>
                <w:lang w:eastAsia="pl-PL"/>
              </w:rPr>
              <w:t>a</w:t>
            </w:r>
            <w:r w:rsidRPr="00C22030">
              <w:rPr>
                <w:rFonts w:ascii="Times New Roman" w:eastAsia="Times New Roman" w:hAnsi="Times New Roman"/>
                <w:lang w:eastAsia="pl-PL"/>
              </w:rPr>
              <w:t xml:space="preserve"> zaufania społecznego, </w:t>
            </w:r>
            <w:r w:rsidR="003B41D5">
              <w:rPr>
                <w:rFonts w:ascii="Times New Roman" w:eastAsia="Times New Roman" w:hAnsi="Times New Roman"/>
                <w:lang w:eastAsia="pl-PL"/>
              </w:rPr>
              <w:t>zwiększania świadomości</w:t>
            </w:r>
            <w:r w:rsidR="00F02A7B">
              <w:rPr>
                <w:rFonts w:ascii="Times New Roman" w:eastAsia="Times New Roman" w:hAnsi="Times New Roman"/>
                <w:lang w:eastAsia="pl-PL"/>
              </w:rPr>
              <w:t xml:space="preserve"> i </w:t>
            </w:r>
            <w:r w:rsidR="003B41D5">
              <w:rPr>
                <w:rFonts w:ascii="Times New Roman" w:eastAsia="Times New Roman" w:hAnsi="Times New Roman"/>
                <w:lang w:eastAsia="pl-PL"/>
              </w:rPr>
              <w:t>wrażliwości</w:t>
            </w:r>
            <w:r w:rsidR="00F02A7B">
              <w:rPr>
                <w:rFonts w:ascii="Times New Roman" w:eastAsia="Times New Roman" w:hAnsi="Times New Roman"/>
                <w:lang w:eastAsia="pl-PL"/>
              </w:rPr>
              <w:t xml:space="preserve"> na </w:t>
            </w:r>
            <w:r w:rsidR="003B41D5">
              <w:rPr>
                <w:rFonts w:ascii="Times New Roman" w:eastAsia="Times New Roman" w:hAnsi="Times New Roman"/>
                <w:lang w:eastAsia="pl-PL"/>
              </w:rPr>
              <w:t xml:space="preserve">problemy kształtowania zagospodarowania przestrzennego, </w:t>
            </w:r>
            <w:r w:rsidRPr="00C22030">
              <w:rPr>
                <w:rFonts w:ascii="Times New Roman" w:eastAsia="Times New Roman" w:hAnsi="Times New Roman"/>
                <w:lang w:eastAsia="pl-PL"/>
              </w:rPr>
              <w:t>jak też</w:t>
            </w:r>
            <w:r w:rsidR="00F02A7B">
              <w:rPr>
                <w:rFonts w:ascii="Times New Roman" w:eastAsia="Times New Roman" w:hAnsi="Times New Roman"/>
                <w:lang w:eastAsia="pl-PL"/>
              </w:rPr>
              <w:t xml:space="preserve"> do </w:t>
            </w:r>
            <w:r w:rsidR="003B41D5" w:rsidRPr="00C22030">
              <w:rPr>
                <w:rFonts w:ascii="Times New Roman" w:eastAsia="Times New Roman" w:hAnsi="Times New Roman"/>
                <w:lang w:eastAsia="pl-PL"/>
              </w:rPr>
              <w:t>zwiększeni</w:t>
            </w:r>
            <w:r w:rsidR="003B41D5">
              <w:rPr>
                <w:rFonts w:ascii="Times New Roman" w:eastAsia="Times New Roman" w:hAnsi="Times New Roman"/>
                <w:lang w:eastAsia="pl-PL"/>
              </w:rPr>
              <w:t>a</w:t>
            </w:r>
            <w:r w:rsidR="003B41D5" w:rsidRPr="00C22030">
              <w:rPr>
                <w:rFonts w:ascii="Times New Roman" w:eastAsia="Times New Roman" w:hAnsi="Times New Roman"/>
                <w:lang w:eastAsia="pl-PL"/>
              </w:rPr>
              <w:t xml:space="preserve"> </w:t>
            </w:r>
            <w:r w:rsidRPr="00C22030">
              <w:rPr>
                <w:rFonts w:ascii="Times New Roman" w:eastAsia="Times New Roman" w:hAnsi="Times New Roman"/>
                <w:lang w:eastAsia="pl-PL"/>
              </w:rPr>
              <w:t>zrozumienia</w:t>
            </w:r>
            <w:r>
              <w:rPr>
                <w:rFonts w:ascii="Times New Roman" w:eastAsia="Times New Roman" w:hAnsi="Times New Roman"/>
                <w:lang w:eastAsia="pl-PL"/>
              </w:rPr>
              <w:t xml:space="preserve"> </w:t>
            </w:r>
            <w:r w:rsidRPr="00C22030">
              <w:rPr>
                <w:rFonts w:ascii="Times New Roman" w:eastAsia="Times New Roman" w:hAnsi="Times New Roman"/>
                <w:lang w:eastAsia="pl-PL"/>
              </w:rPr>
              <w:t xml:space="preserve">polityki </w:t>
            </w:r>
            <w:r w:rsidR="00696842">
              <w:rPr>
                <w:rFonts w:ascii="Times New Roman" w:eastAsia="Times New Roman" w:hAnsi="Times New Roman"/>
                <w:lang w:eastAsia="pl-PL"/>
              </w:rPr>
              <w:t>przestrzennej</w:t>
            </w:r>
            <w:r w:rsidRPr="00C22030">
              <w:rPr>
                <w:rFonts w:ascii="Times New Roman" w:eastAsia="Times New Roman" w:hAnsi="Times New Roman"/>
                <w:lang w:eastAsia="pl-PL"/>
              </w:rPr>
              <w:t xml:space="preserve"> pomiędzy uczestnikami konsultacji.</w:t>
            </w:r>
          </w:p>
          <w:p w14:paraId="432D18BF" w14:textId="423C9667" w:rsidR="00767787" w:rsidRDefault="00767787" w:rsidP="002672E8">
            <w:pPr>
              <w:suppressAutoHyphens/>
              <w:spacing w:before="120" w:after="120"/>
              <w:jc w:val="both"/>
              <w:rPr>
                <w:rFonts w:ascii="Times New Roman" w:eastAsia="Times New Roman" w:hAnsi="Times New Roman"/>
                <w:lang w:eastAsia="pl-PL"/>
              </w:rPr>
            </w:pPr>
            <w:r>
              <w:rPr>
                <w:rFonts w:ascii="Times New Roman" w:eastAsia="Times New Roman" w:hAnsi="Times New Roman"/>
                <w:lang w:eastAsia="pl-PL"/>
              </w:rPr>
              <w:t>Z</w:t>
            </w:r>
            <w:r w:rsidRPr="003177DB">
              <w:rPr>
                <w:rFonts w:ascii="Times New Roman" w:eastAsia="Times New Roman" w:hAnsi="Times New Roman"/>
                <w:lang w:eastAsia="pl-PL"/>
              </w:rPr>
              <w:t>mniejszenie obciążeń regulacyjnych niekorzystnych</w:t>
            </w:r>
            <w:r>
              <w:rPr>
                <w:rFonts w:ascii="Times New Roman" w:eastAsia="Times New Roman" w:hAnsi="Times New Roman"/>
                <w:lang w:eastAsia="pl-PL"/>
              </w:rPr>
              <w:t xml:space="preserve"> dla o</w:t>
            </w:r>
            <w:r w:rsidRPr="003177DB">
              <w:rPr>
                <w:rFonts w:ascii="Times New Roman" w:eastAsia="Times New Roman" w:hAnsi="Times New Roman"/>
                <w:lang w:eastAsia="pl-PL"/>
              </w:rPr>
              <w:t>bywateli</w:t>
            </w:r>
            <w:r>
              <w:rPr>
                <w:rFonts w:ascii="Times New Roman" w:eastAsia="Times New Roman" w:hAnsi="Times New Roman"/>
                <w:lang w:eastAsia="pl-PL"/>
              </w:rPr>
              <w:t xml:space="preserve">, ułatwi załatwianie codziennych spraw </w:t>
            </w:r>
            <w:r w:rsidR="004C7DFF">
              <w:rPr>
                <w:rFonts w:ascii="Times New Roman" w:eastAsia="Times New Roman" w:hAnsi="Times New Roman"/>
                <w:lang w:eastAsia="pl-PL"/>
              </w:rPr>
              <w:t xml:space="preserve">oraz </w:t>
            </w:r>
            <w:r w:rsidR="004C7DFF" w:rsidRPr="003177DB">
              <w:rPr>
                <w:rFonts w:ascii="Times New Roman" w:eastAsia="Times New Roman" w:hAnsi="Times New Roman"/>
                <w:lang w:eastAsia="pl-PL"/>
              </w:rPr>
              <w:t>prowadzenie</w:t>
            </w:r>
            <w:r w:rsidRPr="003177DB">
              <w:rPr>
                <w:rFonts w:ascii="Times New Roman" w:eastAsia="Times New Roman" w:hAnsi="Times New Roman"/>
                <w:lang w:eastAsia="pl-PL"/>
              </w:rPr>
              <w:t xml:space="preserve"> działalności gospodarczej. </w:t>
            </w:r>
            <w:r>
              <w:rPr>
                <w:rFonts w:ascii="Times New Roman" w:eastAsia="Times New Roman" w:hAnsi="Times New Roman"/>
                <w:lang w:eastAsia="pl-PL"/>
              </w:rPr>
              <w:t>Niezbędne w tym celu jest usprawnienie sporządzania planów miejscowych m.in. przez możliwość równoległej realizacji procedury aktów planistycznych czy też wprowadzenie uproszczonego trybu uchwalania miejscowego planu. Efektem zmian będzie istotne skrócenie czasu opracowywania aktów planowania przestrzennego.</w:t>
            </w:r>
          </w:p>
          <w:p w14:paraId="10C8FAB0" w14:textId="77777777" w:rsidR="003177DB" w:rsidRPr="003B06DB" w:rsidRDefault="003177DB" w:rsidP="002672E8">
            <w:pPr>
              <w:pStyle w:val="Akapitzlist"/>
              <w:suppressAutoHyphens/>
              <w:spacing w:before="120"/>
              <w:ind w:left="0"/>
              <w:jc w:val="both"/>
              <w:rPr>
                <w:rFonts w:ascii="Times New Roman" w:eastAsia="Times New Roman" w:hAnsi="Times New Roman"/>
                <w:lang w:eastAsia="pl-PL"/>
              </w:rPr>
            </w:pPr>
            <w:r>
              <w:rPr>
                <w:rFonts w:ascii="Times New Roman" w:eastAsia="Times New Roman" w:hAnsi="Times New Roman"/>
                <w:lang w:eastAsia="pl-PL"/>
              </w:rPr>
              <w:t>4. Z</w:t>
            </w:r>
            <w:r w:rsidRPr="003B06DB">
              <w:rPr>
                <w:rFonts w:ascii="Times New Roman" w:eastAsia="Times New Roman" w:hAnsi="Times New Roman"/>
                <w:lang w:eastAsia="pl-PL"/>
              </w:rPr>
              <w:t>miany</w:t>
            </w:r>
            <w:r w:rsidR="00F02A7B">
              <w:rPr>
                <w:rFonts w:ascii="Times New Roman" w:eastAsia="Times New Roman" w:hAnsi="Times New Roman"/>
                <w:lang w:eastAsia="pl-PL"/>
              </w:rPr>
              <w:t xml:space="preserve"> w </w:t>
            </w:r>
            <w:r w:rsidRPr="003B06DB">
              <w:rPr>
                <w:rFonts w:ascii="Times New Roman" w:eastAsia="Times New Roman" w:hAnsi="Times New Roman"/>
                <w:lang w:eastAsia="pl-PL"/>
              </w:rPr>
              <w:t xml:space="preserve">przepisach dotyczących </w:t>
            </w:r>
            <w:r w:rsidR="00696842">
              <w:rPr>
                <w:rFonts w:ascii="Times New Roman" w:eastAsia="Times New Roman" w:hAnsi="Times New Roman"/>
                <w:lang w:eastAsia="pl-PL"/>
              </w:rPr>
              <w:t>decyzji wz</w:t>
            </w:r>
            <w:r>
              <w:rPr>
                <w:rFonts w:ascii="Times New Roman" w:eastAsia="Times New Roman" w:hAnsi="Times New Roman"/>
                <w:lang w:eastAsia="pl-PL"/>
              </w:rPr>
              <w:t>:</w:t>
            </w:r>
          </w:p>
          <w:p w14:paraId="0945E724" w14:textId="26D16B34" w:rsidR="003177DB" w:rsidRPr="00615372" w:rsidRDefault="003177DB" w:rsidP="002672E8">
            <w:pPr>
              <w:pStyle w:val="Akapitzlist"/>
              <w:numPr>
                <w:ilvl w:val="0"/>
                <w:numId w:val="23"/>
              </w:numPr>
              <w:suppressAutoHyphens/>
              <w:jc w:val="both"/>
              <w:rPr>
                <w:rFonts w:ascii="Times New Roman" w:eastAsia="Times New Roman" w:hAnsi="Times New Roman"/>
                <w:lang w:eastAsia="pl-PL"/>
              </w:rPr>
            </w:pPr>
            <w:r w:rsidRPr="00615372">
              <w:rPr>
                <w:rFonts w:ascii="Times New Roman" w:eastAsia="Times New Roman" w:hAnsi="Times New Roman"/>
                <w:lang w:eastAsia="pl-PL"/>
              </w:rPr>
              <w:t>wprowadzenie ograniczenia obszaru analizowanego</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decyzji wz</w:t>
            </w:r>
            <w:r w:rsidR="00AA23AF" w:rsidRPr="00615372">
              <w:rPr>
                <w:rFonts w:ascii="Times New Roman" w:eastAsia="Times New Roman" w:hAnsi="Times New Roman"/>
                <w:lang w:eastAsia="pl-PL"/>
              </w:rPr>
              <w:t>–</w:t>
            </w:r>
            <w:r w:rsidRPr="00615372">
              <w:rPr>
                <w:rFonts w:ascii="Times New Roman" w:eastAsia="Times New Roman" w:hAnsi="Times New Roman"/>
                <w:lang w:eastAsia="pl-PL"/>
              </w:rPr>
              <w:t xml:space="preserve"> ustawa określi maksymalny dopuszczalny zasięg obszaru analizowanego</w:t>
            </w:r>
            <w:r w:rsidR="00F41DE6">
              <w:rPr>
                <w:rFonts w:ascii="Times New Roman" w:eastAsia="Times New Roman" w:hAnsi="Times New Roman"/>
                <w:lang w:eastAsia="pl-PL"/>
              </w:rPr>
              <w:t xml:space="preserve">, uwzględniając </w:t>
            </w:r>
            <w:r w:rsidR="004F7A53">
              <w:rPr>
                <w:rFonts w:ascii="Times New Roman" w:eastAsia="Times New Roman" w:hAnsi="Times New Roman"/>
                <w:lang w:eastAsia="pl-PL"/>
              </w:rPr>
              <w:t>szczególne zasady określania tego obszaru w przypadku</w:t>
            </w:r>
            <w:r w:rsidR="00F41DE6">
              <w:rPr>
                <w:rFonts w:ascii="Times New Roman" w:eastAsia="Times New Roman" w:hAnsi="Times New Roman"/>
                <w:lang w:eastAsia="pl-PL"/>
              </w:rPr>
              <w:t xml:space="preserve"> lokalizacj</w:t>
            </w:r>
            <w:r w:rsidR="004F7A53">
              <w:rPr>
                <w:rFonts w:ascii="Times New Roman" w:eastAsia="Times New Roman" w:hAnsi="Times New Roman"/>
                <w:lang w:eastAsia="pl-PL"/>
              </w:rPr>
              <w:t>i</w:t>
            </w:r>
            <w:r w:rsidR="00F41DE6">
              <w:rPr>
                <w:rFonts w:ascii="Times New Roman" w:eastAsia="Times New Roman" w:hAnsi="Times New Roman"/>
                <w:lang w:eastAsia="pl-PL"/>
              </w:rPr>
              <w:t xml:space="preserve"> nowej zabudowy przemysłowej lub magazynowej o znaczącym oddziaływaniu na środowisko w stosunku do istniejącej lub przewidywanej zabudowy mieszkaniowej</w:t>
            </w:r>
            <w:r w:rsidR="00AA23AF" w:rsidRPr="00615372">
              <w:rPr>
                <w:rFonts w:ascii="Times New Roman" w:eastAsia="Times New Roman" w:hAnsi="Times New Roman"/>
                <w:lang w:eastAsia="pl-PL"/>
              </w:rPr>
              <w:t xml:space="preserve"> (w</w:t>
            </w:r>
            <w:r w:rsidRPr="00615372">
              <w:rPr>
                <w:rFonts w:ascii="Times New Roman" w:eastAsia="Times New Roman" w:hAnsi="Times New Roman"/>
                <w:lang w:eastAsia="pl-PL"/>
              </w:rPr>
              <w:t>ymagania</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nowej zabudowy będą ustalane</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oparciu</w:t>
            </w:r>
            <w:r w:rsidR="00F02A7B">
              <w:rPr>
                <w:rFonts w:ascii="Times New Roman" w:eastAsia="Times New Roman" w:hAnsi="Times New Roman"/>
                <w:lang w:eastAsia="pl-PL"/>
              </w:rPr>
              <w:t xml:space="preserve"> o </w:t>
            </w:r>
            <w:r w:rsidRPr="00615372">
              <w:rPr>
                <w:rFonts w:ascii="Times New Roman" w:eastAsia="Times New Roman" w:hAnsi="Times New Roman"/>
                <w:lang w:eastAsia="pl-PL"/>
              </w:rPr>
              <w:t>najbliższe sąsiedztwo</w:t>
            </w:r>
            <w:r w:rsidR="00AA23AF" w:rsidRPr="00615372">
              <w:rPr>
                <w:rFonts w:ascii="Times New Roman" w:eastAsia="Times New Roman" w:hAnsi="Times New Roman"/>
                <w:lang w:eastAsia="pl-PL"/>
              </w:rPr>
              <w:t>)</w:t>
            </w:r>
            <w:r w:rsidRPr="00615372">
              <w:rPr>
                <w:rFonts w:ascii="Times New Roman" w:eastAsia="Times New Roman" w:hAnsi="Times New Roman"/>
                <w:lang w:eastAsia="pl-PL"/>
              </w:rPr>
              <w:t>,</w:t>
            </w:r>
            <w:r w:rsidR="00771BCA">
              <w:rPr>
                <w:rFonts w:ascii="Times New Roman" w:eastAsia="Times New Roman" w:hAnsi="Times New Roman"/>
                <w:lang w:eastAsia="pl-PL"/>
              </w:rPr>
              <w:t xml:space="preserve"> </w:t>
            </w:r>
          </w:p>
          <w:p w14:paraId="59C10234" w14:textId="1062383F" w:rsidR="003177DB" w:rsidRPr="00615372" w:rsidRDefault="003177DB" w:rsidP="002672E8">
            <w:pPr>
              <w:pStyle w:val="Akapitzlist"/>
              <w:numPr>
                <w:ilvl w:val="0"/>
                <w:numId w:val="23"/>
              </w:numPr>
              <w:suppressAutoHyphens/>
              <w:jc w:val="both"/>
              <w:rPr>
                <w:rFonts w:ascii="Times New Roman" w:eastAsia="Times New Roman" w:hAnsi="Times New Roman"/>
                <w:lang w:eastAsia="pl-PL"/>
              </w:rPr>
            </w:pPr>
            <w:r w:rsidRPr="00615372">
              <w:rPr>
                <w:rFonts w:ascii="Times New Roman" w:eastAsia="Times New Roman" w:hAnsi="Times New Roman"/>
                <w:lang w:eastAsia="pl-PL"/>
              </w:rPr>
              <w:t>związanie decyzji ustaleniami planu ogólnego – uwarunkowanie jej wydania od położenia</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obszarze wskazanym</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uzupełniania zabudowy oraz określenie ram</w:t>
            </w:r>
            <w:r w:rsidR="00F02A7B">
              <w:rPr>
                <w:rFonts w:ascii="Times New Roman" w:eastAsia="Times New Roman" w:hAnsi="Times New Roman"/>
                <w:lang w:eastAsia="pl-PL"/>
              </w:rPr>
              <w:t xml:space="preserve"> dla </w:t>
            </w:r>
            <w:r w:rsidRPr="00615372">
              <w:rPr>
                <w:rFonts w:ascii="Times New Roman" w:eastAsia="Times New Roman" w:hAnsi="Times New Roman"/>
                <w:lang w:eastAsia="pl-PL"/>
              </w:rPr>
              <w:t>samych przesądzeń podejmowanych</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decyzji</w:t>
            </w:r>
            <w:r w:rsidR="00B31A13">
              <w:rPr>
                <w:rFonts w:ascii="Times New Roman" w:eastAsia="Times New Roman" w:hAnsi="Times New Roman"/>
                <w:lang w:eastAsia="pl-PL"/>
              </w:rPr>
              <w:t>.</w:t>
            </w:r>
          </w:p>
          <w:p w14:paraId="79FEBB55" w14:textId="4B0A81EE" w:rsidR="003177DB" w:rsidRPr="003177DB" w:rsidRDefault="003177DB" w:rsidP="002672E8">
            <w:pPr>
              <w:suppressAutoHyphens/>
              <w:spacing w:before="120" w:after="120"/>
              <w:jc w:val="both"/>
              <w:rPr>
                <w:rFonts w:ascii="Times New Roman" w:eastAsia="Times New Roman" w:hAnsi="Times New Roman"/>
                <w:lang w:eastAsia="pl-PL"/>
              </w:rPr>
            </w:pPr>
            <w:r>
              <w:rPr>
                <w:rFonts w:ascii="Times New Roman" w:eastAsia="Times New Roman" w:hAnsi="Times New Roman"/>
                <w:lang w:eastAsia="pl-PL"/>
              </w:rPr>
              <w:t>N</w:t>
            </w:r>
            <w:r w:rsidR="00EA41A0">
              <w:rPr>
                <w:rFonts w:ascii="Times New Roman" w:eastAsia="Times New Roman" w:hAnsi="Times New Roman"/>
                <w:lang w:eastAsia="pl-PL"/>
              </w:rPr>
              <w:t>iezbędne jest uszczelnienie procedury wydawania decyzji wz</w:t>
            </w:r>
            <w:r>
              <w:rPr>
                <w:rFonts w:ascii="Times New Roman" w:eastAsia="Times New Roman" w:hAnsi="Times New Roman"/>
                <w:lang w:eastAsia="pl-PL"/>
              </w:rPr>
              <w:t xml:space="preserve"> </w:t>
            </w:r>
            <w:r w:rsidR="00B82B05">
              <w:rPr>
                <w:rFonts w:ascii="Times New Roman" w:eastAsia="Times New Roman" w:hAnsi="Times New Roman"/>
                <w:lang w:eastAsia="pl-PL"/>
              </w:rPr>
              <w:t>poprzez</w:t>
            </w:r>
            <w:r w:rsidR="00EA41A0">
              <w:rPr>
                <w:rFonts w:ascii="Times New Roman" w:eastAsia="Times New Roman" w:hAnsi="Times New Roman"/>
                <w:lang w:eastAsia="pl-PL"/>
              </w:rPr>
              <w:t xml:space="preserve"> doprecyzowanie kryteriów lokalizacji</w:t>
            </w:r>
            <w:r w:rsidR="00B82B05">
              <w:rPr>
                <w:rFonts w:ascii="Times New Roman" w:eastAsia="Times New Roman" w:hAnsi="Times New Roman"/>
                <w:lang w:eastAsia="pl-PL"/>
              </w:rPr>
              <w:t xml:space="preserve">. </w:t>
            </w:r>
            <w:r w:rsidR="00EA41A0">
              <w:rPr>
                <w:rFonts w:ascii="Times New Roman" w:eastAsia="Times New Roman" w:hAnsi="Times New Roman"/>
                <w:lang w:eastAsia="pl-PL"/>
              </w:rPr>
              <w:t>Decyzje wz powinny być wydawane</w:t>
            </w:r>
            <w:r w:rsidR="00F02A7B">
              <w:rPr>
                <w:rFonts w:ascii="Times New Roman" w:eastAsia="Times New Roman" w:hAnsi="Times New Roman"/>
                <w:lang w:eastAsia="pl-PL"/>
              </w:rPr>
              <w:t xml:space="preserve"> w </w:t>
            </w:r>
            <w:r w:rsidR="00EA41A0">
              <w:rPr>
                <w:rFonts w:ascii="Times New Roman" w:eastAsia="Times New Roman" w:hAnsi="Times New Roman"/>
                <w:lang w:eastAsia="pl-PL"/>
              </w:rPr>
              <w:t>zgodzie</w:t>
            </w:r>
            <w:r w:rsidR="00F02A7B">
              <w:rPr>
                <w:rFonts w:ascii="Times New Roman" w:eastAsia="Times New Roman" w:hAnsi="Times New Roman"/>
                <w:lang w:eastAsia="pl-PL"/>
              </w:rPr>
              <w:t xml:space="preserve"> z </w:t>
            </w:r>
            <w:r w:rsidR="00EA41A0">
              <w:rPr>
                <w:rFonts w:ascii="Times New Roman" w:eastAsia="Times New Roman" w:hAnsi="Times New Roman"/>
                <w:lang w:eastAsia="pl-PL"/>
              </w:rPr>
              <w:t>polityką przestrzenną gminy</w:t>
            </w:r>
            <w:r w:rsidR="00F02A7B">
              <w:rPr>
                <w:rFonts w:ascii="Times New Roman" w:eastAsia="Times New Roman" w:hAnsi="Times New Roman"/>
                <w:lang w:eastAsia="pl-PL"/>
              </w:rPr>
              <w:t xml:space="preserve"> i w </w:t>
            </w:r>
            <w:r w:rsidR="00EA41A0">
              <w:rPr>
                <w:rFonts w:ascii="Times New Roman" w:eastAsia="Times New Roman" w:hAnsi="Times New Roman"/>
                <w:lang w:eastAsia="pl-PL"/>
              </w:rPr>
              <w:t xml:space="preserve">ramach władztwa planistycznego. </w:t>
            </w:r>
          </w:p>
          <w:p w14:paraId="3C6599B9" w14:textId="422DA097" w:rsidR="00E673A2" w:rsidRDefault="003177DB" w:rsidP="002672E8">
            <w:pPr>
              <w:suppressAutoHyphens/>
              <w:spacing w:before="120" w:after="120"/>
              <w:jc w:val="both"/>
              <w:rPr>
                <w:rFonts w:ascii="Times New Roman" w:eastAsia="Times New Roman" w:hAnsi="Times New Roman"/>
                <w:lang w:eastAsia="pl-PL"/>
              </w:rPr>
            </w:pPr>
            <w:r w:rsidRPr="001B325D">
              <w:rPr>
                <w:rFonts w:ascii="Times New Roman" w:eastAsia="Times New Roman" w:hAnsi="Times New Roman"/>
                <w:lang w:eastAsia="pl-PL"/>
              </w:rPr>
              <w:t>Proponowana zmiana umożliwi racjonalniejsze wykorzystanie przestrzeni</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oparciu</w:t>
            </w:r>
            <w:r w:rsidR="00F02A7B">
              <w:rPr>
                <w:rFonts w:ascii="Times New Roman" w:eastAsia="Times New Roman" w:hAnsi="Times New Roman"/>
                <w:lang w:eastAsia="pl-PL"/>
              </w:rPr>
              <w:t xml:space="preserve"> o </w:t>
            </w:r>
            <w:r w:rsidRPr="001B325D">
              <w:rPr>
                <w:rFonts w:ascii="Times New Roman" w:eastAsia="Times New Roman" w:hAnsi="Times New Roman"/>
                <w:lang w:eastAsia="pl-PL"/>
              </w:rPr>
              <w:t>obecne uwarunkowania. Nie</w:t>
            </w:r>
            <w:r w:rsidR="00957CEE">
              <w:rPr>
                <w:rFonts w:ascii="Times New Roman" w:eastAsia="Times New Roman" w:hAnsi="Times New Roman"/>
                <w:lang w:eastAsia="pl-PL"/>
              </w:rPr>
              <w:t> </w:t>
            </w:r>
            <w:r w:rsidRPr="001B325D">
              <w:rPr>
                <w:rFonts w:ascii="Times New Roman" w:eastAsia="Times New Roman" w:hAnsi="Times New Roman"/>
                <w:lang w:eastAsia="pl-PL"/>
              </w:rPr>
              <w:t>ograniczy możliwości korzystania</w:t>
            </w:r>
            <w:r w:rsidR="00F02A7B">
              <w:rPr>
                <w:rFonts w:ascii="Times New Roman" w:eastAsia="Times New Roman" w:hAnsi="Times New Roman"/>
                <w:lang w:eastAsia="pl-PL"/>
              </w:rPr>
              <w:t xml:space="preserve"> z </w:t>
            </w:r>
            <w:r w:rsidRPr="001B325D">
              <w:rPr>
                <w:rFonts w:ascii="Times New Roman" w:eastAsia="Times New Roman" w:hAnsi="Times New Roman"/>
                <w:lang w:eastAsia="pl-PL"/>
              </w:rPr>
              <w:t>nieruchomości</w:t>
            </w:r>
            <w:r w:rsidR="00F02A7B">
              <w:rPr>
                <w:rFonts w:ascii="Times New Roman" w:eastAsia="Times New Roman" w:hAnsi="Times New Roman"/>
                <w:lang w:eastAsia="pl-PL"/>
              </w:rPr>
              <w:t xml:space="preserve"> w </w:t>
            </w:r>
            <w:r w:rsidRPr="001B325D">
              <w:rPr>
                <w:rFonts w:ascii="Times New Roman" w:eastAsia="Times New Roman" w:hAnsi="Times New Roman"/>
                <w:lang w:eastAsia="pl-PL"/>
              </w:rPr>
              <w:t>istniejącym stanie zagospodarowania, jednak umożliwi taką jego zmianę,</w:t>
            </w:r>
            <w:r w:rsidR="00F02A7B">
              <w:rPr>
                <w:rFonts w:ascii="Times New Roman" w:eastAsia="Times New Roman" w:hAnsi="Times New Roman"/>
                <w:lang w:eastAsia="pl-PL"/>
              </w:rPr>
              <w:t xml:space="preserve"> która </w:t>
            </w:r>
            <w:r w:rsidRPr="001B325D">
              <w:rPr>
                <w:rFonts w:ascii="Times New Roman" w:eastAsia="Times New Roman" w:hAnsi="Times New Roman"/>
                <w:lang w:eastAsia="pl-PL"/>
              </w:rPr>
              <w:t>będzie dostosowana</w:t>
            </w:r>
            <w:r w:rsidR="00F02A7B">
              <w:rPr>
                <w:rFonts w:ascii="Times New Roman" w:eastAsia="Times New Roman" w:hAnsi="Times New Roman"/>
                <w:lang w:eastAsia="pl-PL"/>
              </w:rPr>
              <w:t xml:space="preserve"> do </w:t>
            </w:r>
            <w:r w:rsidRPr="001B325D">
              <w:rPr>
                <w:rFonts w:ascii="Times New Roman" w:eastAsia="Times New Roman" w:hAnsi="Times New Roman"/>
                <w:lang w:eastAsia="pl-PL"/>
              </w:rPr>
              <w:t>aktualnego sąsiedztwa.</w:t>
            </w:r>
            <w:r w:rsidR="003B41D5" w:rsidRPr="001B325D">
              <w:rPr>
                <w:rFonts w:ascii="Times New Roman" w:eastAsia="Times New Roman" w:hAnsi="Times New Roman"/>
                <w:lang w:eastAsia="pl-PL"/>
              </w:rPr>
              <w:t xml:space="preserve"> Jednocześnie dzięki wprowadzonym rozwiązaniom decyzje wz będą realizowały zakładane przy ustanawianiu tego instrumentu cele, czyli uzupełnianie luk</w:t>
            </w:r>
            <w:r w:rsidR="00F02A7B">
              <w:rPr>
                <w:rFonts w:ascii="Times New Roman" w:eastAsia="Times New Roman" w:hAnsi="Times New Roman"/>
                <w:lang w:eastAsia="pl-PL"/>
              </w:rPr>
              <w:t xml:space="preserve"> w </w:t>
            </w:r>
            <w:r w:rsidR="003B41D5" w:rsidRPr="001B325D">
              <w:rPr>
                <w:rFonts w:ascii="Times New Roman" w:eastAsia="Times New Roman" w:hAnsi="Times New Roman"/>
                <w:lang w:eastAsia="pl-PL"/>
              </w:rPr>
              <w:t>istniejącej tkance urbanistycznej</w:t>
            </w:r>
            <w:r w:rsidR="00F02A7B">
              <w:rPr>
                <w:rFonts w:ascii="Times New Roman" w:eastAsia="Times New Roman" w:hAnsi="Times New Roman"/>
                <w:lang w:eastAsia="pl-PL"/>
              </w:rPr>
              <w:t xml:space="preserve"> o </w:t>
            </w:r>
            <w:r w:rsidR="005C6E21" w:rsidRPr="001B325D">
              <w:rPr>
                <w:rFonts w:ascii="Times New Roman" w:eastAsia="Times New Roman" w:hAnsi="Times New Roman"/>
                <w:lang w:eastAsia="pl-PL"/>
              </w:rPr>
              <w:t>wysokim stopniu wykształcenia.</w:t>
            </w:r>
            <w:r w:rsidR="00F02A7B">
              <w:rPr>
                <w:rFonts w:ascii="Times New Roman" w:eastAsia="Times New Roman" w:hAnsi="Times New Roman"/>
                <w:lang w:eastAsia="pl-PL"/>
              </w:rPr>
              <w:t xml:space="preserve"> W </w:t>
            </w:r>
            <w:r w:rsidR="00415BEE" w:rsidRPr="001B325D">
              <w:rPr>
                <w:rFonts w:ascii="Times New Roman" w:eastAsia="Times New Roman" w:hAnsi="Times New Roman"/>
                <w:lang w:eastAsia="pl-PL"/>
              </w:rPr>
              <w:t>ramach wyznaczonego obszaru uzupełnienia zabudowy zostanie dopuszczona możliwość jego powiększenia</w:t>
            </w:r>
            <w:r w:rsidR="00F02A7B">
              <w:rPr>
                <w:rFonts w:ascii="Times New Roman" w:eastAsia="Times New Roman" w:hAnsi="Times New Roman"/>
                <w:lang w:eastAsia="pl-PL"/>
              </w:rPr>
              <w:t xml:space="preserve"> o </w:t>
            </w:r>
            <w:r w:rsidR="00415BEE" w:rsidRPr="001B325D">
              <w:rPr>
                <w:rFonts w:ascii="Times New Roman" w:eastAsia="Times New Roman" w:hAnsi="Times New Roman"/>
                <w:lang w:eastAsia="pl-PL"/>
              </w:rPr>
              <w:t>ustaloną wartość procentową, pozwoli to</w:t>
            </w:r>
            <w:r w:rsidR="00F02A7B">
              <w:rPr>
                <w:rFonts w:ascii="Times New Roman" w:eastAsia="Times New Roman" w:hAnsi="Times New Roman"/>
                <w:lang w:eastAsia="pl-PL"/>
              </w:rPr>
              <w:t xml:space="preserve"> na </w:t>
            </w:r>
            <w:r w:rsidR="00415BEE" w:rsidRPr="001B325D">
              <w:rPr>
                <w:rFonts w:ascii="Times New Roman" w:eastAsia="Times New Roman" w:hAnsi="Times New Roman"/>
                <w:lang w:eastAsia="pl-PL"/>
              </w:rPr>
              <w:t>znaczne zwiększenie terenów możliwej zabudowy</w:t>
            </w:r>
            <w:r w:rsidR="00F02A7B">
              <w:rPr>
                <w:rFonts w:ascii="Times New Roman" w:eastAsia="Times New Roman" w:hAnsi="Times New Roman"/>
                <w:lang w:eastAsia="pl-PL"/>
              </w:rPr>
              <w:t xml:space="preserve"> i </w:t>
            </w:r>
            <w:r w:rsidR="00415BEE" w:rsidRPr="001B325D">
              <w:rPr>
                <w:rFonts w:ascii="Times New Roman" w:eastAsia="Times New Roman" w:hAnsi="Times New Roman"/>
                <w:lang w:eastAsia="pl-PL"/>
              </w:rPr>
              <w:t>jednoczesne utrzymanie jej</w:t>
            </w:r>
            <w:r w:rsidR="00F02A7B">
              <w:rPr>
                <w:rFonts w:ascii="Times New Roman" w:eastAsia="Times New Roman" w:hAnsi="Times New Roman"/>
                <w:lang w:eastAsia="pl-PL"/>
              </w:rPr>
              <w:t xml:space="preserve"> w </w:t>
            </w:r>
            <w:r w:rsidR="00415BEE" w:rsidRPr="001B325D">
              <w:rPr>
                <w:rFonts w:ascii="Times New Roman" w:eastAsia="Times New Roman" w:hAnsi="Times New Roman"/>
                <w:lang w:eastAsia="pl-PL"/>
              </w:rPr>
              <w:t xml:space="preserve">zurbanizowanych już </w:t>
            </w:r>
            <w:r w:rsidR="004C7DFF" w:rsidRPr="001B325D">
              <w:rPr>
                <w:rFonts w:ascii="Times New Roman" w:eastAsia="Times New Roman" w:hAnsi="Times New Roman"/>
                <w:lang w:eastAsia="pl-PL"/>
              </w:rPr>
              <w:t>obszarach,</w:t>
            </w:r>
            <w:r w:rsidR="004C7DFF">
              <w:rPr>
                <w:rFonts w:ascii="Times New Roman" w:eastAsia="Times New Roman" w:hAnsi="Times New Roman"/>
                <w:lang w:eastAsia="pl-PL"/>
              </w:rPr>
              <w:t xml:space="preserve"> nie</w:t>
            </w:r>
            <w:r w:rsidR="00415BEE" w:rsidRPr="001B325D">
              <w:rPr>
                <w:rFonts w:ascii="Times New Roman" w:eastAsia="Times New Roman" w:hAnsi="Times New Roman"/>
                <w:lang w:eastAsia="pl-PL"/>
              </w:rPr>
              <w:t xml:space="preserve"> powodując nadmiernych kosztów budowy nowej infrastruktury, koniecznych</w:t>
            </w:r>
            <w:r w:rsidR="00F02A7B">
              <w:rPr>
                <w:rFonts w:ascii="Times New Roman" w:eastAsia="Times New Roman" w:hAnsi="Times New Roman"/>
                <w:lang w:eastAsia="pl-PL"/>
              </w:rPr>
              <w:t xml:space="preserve"> do </w:t>
            </w:r>
            <w:r w:rsidR="00415BEE" w:rsidRPr="001B325D">
              <w:rPr>
                <w:rFonts w:ascii="Times New Roman" w:eastAsia="Times New Roman" w:hAnsi="Times New Roman"/>
                <w:lang w:eastAsia="pl-PL"/>
              </w:rPr>
              <w:t>poniesienia przez gminę</w:t>
            </w:r>
            <w:r w:rsidR="00F02A7B">
              <w:rPr>
                <w:rFonts w:ascii="Times New Roman" w:eastAsia="Times New Roman" w:hAnsi="Times New Roman"/>
                <w:lang w:eastAsia="pl-PL"/>
              </w:rPr>
              <w:t xml:space="preserve"> w </w:t>
            </w:r>
            <w:r w:rsidR="00415BEE" w:rsidRPr="001B325D">
              <w:rPr>
                <w:rFonts w:ascii="Times New Roman" w:eastAsia="Times New Roman" w:hAnsi="Times New Roman"/>
                <w:lang w:eastAsia="pl-PL"/>
              </w:rPr>
              <w:t>przypadku rozpraszania zabudowy. Nie prognozuje się znacznego zmniejszenia podaży gruntów budowlanych, ponieważ już</w:t>
            </w:r>
            <w:r w:rsidR="00F02A7B">
              <w:rPr>
                <w:rFonts w:ascii="Times New Roman" w:eastAsia="Times New Roman" w:hAnsi="Times New Roman"/>
                <w:lang w:eastAsia="pl-PL"/>
              </w:rPr>
              <w:t xml:space="preserve"> w </w:t>
            </w:r>
            <w:r w:rsidR="00415BEE" w:rsidRPr="001B325D">
              <w:rPr>
                <w:rFonts w:ascii="Times New Roman" w:eastAsia="Times New Roman" w:hAnsi="Times New Roman"/>
                <w:lang w:eastAsia="pl-PL"/>
              </w:rPr>
              <w:t>obecnym stanie prawnym należało spełnić szereg wymagań</w:t>
            </w:r>
            <w:r w:rsidR="00F02A7B">
              <w:rPr>
                <w:rFonts w:ascii="Times New Roman" w:eastAsia="Times New Roman" w:hAnsi="Times New Roman"/>
                <w:lang w:eastAsia="pl-PL"/>
              </w:rPr>
              <w:t xml:space="preserve"> dla </w:t>
            </w:r>
            <w:r w:rsidR="00415BEE" w:rsidRPr="001B325D">
              <w:rPr>
                <w:rFonts w:ascii="Times New Roman" w:eastAsia="Times New Roman" w:hAnsi="Times New Roman"/>
                <w:lang w:eastAsia="pl-PL"/>
              </w:rPr>
              <w:t>nowej zabudowy lokalizowanej</w:t>
            </w:r>
            <w:r w:rsidR="00F02A7B">
              <w:rPr>
                <w:rFonts w:ascii="Times New Roman" w:eastAsia="Times New Roman" w:hAnsi="Times New Roman"/>
                <w:lang w:eastAsia="pl-PL"/>
              </w:rPr>
              <w:t xml:space="preserve"> na </w:t>
            </w:r>
            <w:r w:rsidR="00415BEE" w:rsidRPr="001B325D">
              <w:rPr>
                <w:rFonts w:ascii="Times New Roman" w:eastAsia="Times New Roman" w:hAnsi="Times New Roman"/>
                <w:lang w:eastAsia="pl-PL"/>
              </w:rPr>
              <w:t>podstawie decyzji</w:t>
            </w:r>
            <w:r w:rsidR="00F02A7B">
              <w:rPr>
                <w:rFonts w:ascii="Times New Roman" w:eastAsia="Times New Roman" w:hAnsi="Times New Roman"/>
                <w:lang w:eastAsia="pl-PL"/>
              </w:rPr>
              <w:t xml:space="preserve"> o </w:t>
            </w:r>
            <w:r w:rsidR="00415BEE" w:rsidRPr="001B325D">
              <w:rPr>
                <w:rFonts w:ascii="Times New Roman" w:eastAsia="Times New Roman" w:hAnsi="Times New Roman"/>
                <w:lang w:eastAsia="pl-PL"/>
              </w:rPr>
              <w:t>warunkach zabudowy, stąd nie wszędzie była możliwość jej lokalizacji. Wyznaczenie obszaru uzupełnienia zabudowy pozwoli</w:t>
            </w:r>
            <w:r w:rsidR="00F02A7B">
              <w:rPr>
                <w:rFonts w:ascii="Times New Roman" w:eastAsia="Times New Roman" w:hAnsi="Times New Roman"/>
                <w:lang w:eastAsia="pl-PL"/>
              </w:rPr>
              <w:t xml:space="preserve"> na </w:t>
            </w:r>
            <w:r w:rsidR="00415BEE" w:rsidRPr="001B325D">
              <w:rPr>
                <w:rFonts w:ascii="Times New Roman" w:eastAsia="Times New Roman" w:hAnsi="Times New Roman"/>
                <w:lang w:eastAsia="pl-PL"/>
              </w:rPr>
              <w:t>przyspieszenie procedury administracyjnej wydawania decyzji,</w:t>
            </w:r>
            <w:r w:rsidR="00F02A7B">
              <w:rPr>
                <w:rFonts w:ascii="Times New Roman" w:eastAsia="Times New Roman" w:hAnsi="Times New Roman"/>
                <w:lang w:eastAsia="pl-PL"/>
              </w:rPr>
              <w:t xml:space="preserve"> co </w:t>
            </w:r>
            <w:r w:rsidR="00415BEE" w:rsidRPr="001B325D">
              <w:rPr>
                <w:rFonts w:ascii="Times New Roman" w:eastAsia="Times New Roman" w:hAnsi="Times New Roman"/>
                <w:lang w:eastAsia="pl-PL"/>
              </w:rPr>
              <w:t>p</w:t>
            </w:r>
            <w:r w:rsidR="00572CEA" w:rsidRPr="001B325D">
              <w:rPr>
                <w:rFonts w:ascii="Times New Roman" w:eastAsia="Times New Roman" w:hAnsi="Times New Roman"/>
                <w:lang w:eastAsia="pl-PL"/>
              </w:rPr>
              <w:t>rzełoży się</w:t>
            </w:r>
            <w:r w:rsidR="00F02A7B">
              <w:rPr>
                <w:rFonts w:ascii="Times New Roman" w:eastAsia="Times New Roman" w:hAnsi="Times New Roman"/>
                <w:lang w:eastAsia="pl-PL"/>
              </w:rPr>
              <w:t xml:space="preserve"> na </w:t>
            </w:r>
            <w:r w:rsidR="00572CEA" w:rsidRPr="001B325D">
              <w:rPr>
                <w:rFonts w:ascii="Times New Roman" w:eastAsia="Times New Roman" w:hAnsi="Times New Roman"/>
                <w:lang w:eastAsia="pl-PL"/>
              </w:rPr>
              <w:t>szybsze uruchamianie terenów budowlanych, dzięki czemu nie będzie to powodować znacznego wzrostu cen nieruchomości.</w:t>
            </w:r>
            <w:r w:rsidR="00415BEE">
              <w:rPr>
                <w:rFonts w:ascii="Times New Roman" w:eastAsia="Times New Roman" w:hAnsi="Times New Roman"/>
                <w:lang w:eastAsia="pl-PL"/>
              </w:rPr>
              <w:t xml:space="preserve"> </w:t>
            </w:r>
          </w:p>
          <w:p w14:paraId="20C73323" w14:textId="77777777" w:rsidR="002637BF" w:rsidRPr="00615372" w:rsidRDefault="002637BF" w:rsidP="002672E8">
            <w:pPr>
              <w:pStyle w:val="Akapitzlist"/>
              <w:spacing w:after="200"/>
              <w:ind w:left="0"/>
              <w:jc w:val="both"/>
              <w:rPr>
                <w:rFonts w:ascii="Times New Roman" w:eastAsia="Times New Roman" w:hAnsi="Times New Roman"/>
                <w:lang w:eastAsia="pl-PL"/>
              </w:rPr>
            </w:pPr>
            <w:r>
              <w:rPr>
                <w:rFonts w:ascii="Times New Roman" w:eastAsia="Times New Roman" w:hAnsi="Times New Roman"/>
                <w:lang w:eastAsia="pl-PL"/>
              </w:rPr>
              <w:t xml:space="preserve">5. </w:t>
            </w:r>
            <w:r w:rsidR="00FA37F5" w:rsidRPr="00615372">
              <w:rPr>
                <w:rFonts w:ascii="Times New Roman" w:eastAsia="Times New Roman" w:hAnsi="Times New Roman"/>
                <w:lang w:eastAsia="pl-PL"/>
              </w:rPr>
              <w:t>Wprowadzenie Rejestru Urbanistycznego</w:t>
            </w:r>
            <w:r w:rsidR="00F56AE5" w:rsidRPr="00615372">
              <w:rPr>
                <w:rFonts w:ascii="Times New Roman" w:eastAsia="Times New Roman" w:hAnsi="Times New Roman"/>
                <w:lang w:eastAsia="pl-PL"/>
              </w:rPr>
              <w:t>, zwanego dalej „Rejestrem”,</w:t>
            </w:r>
            <w:r w:rsidR="00FA37F5" w:rsidRPr="00615372">
              <w:rPr>
                <w:rFonts w:ascii="Times New Roman" w:eastAsia="Times New Roman" w:hAnsi="Times New Roman"/>
                <w:lang w:eastAsia="pl-PL"/>
              </w:rPr>
              <w:t xml:space="preserve"> prowadzonego</w:t>
            </w:r>
            <w:r w:rsidR="00F02A7B">
              <w:rPr>
                <w:rFonts w:ascii="Times New Roman" w:eastAsia="Times New Roman" w:hAnsi="Times New Roman"/>
                <w:lang w:eastAsia="pl-PL"/>
              </w:rPr>
              <w:t xml:space="preserve"> w </w:t>
            </w:r>
            <w:r w:rsidR="00FA37F5" w:rsidRPr="00615372">
              <w:rPr>
                <w:rFonts w:ascii="Times New Roman" w:eastAsia="Times New Roman" w:hAnsi="Times New Roman"/>
                <w:lang w:eastAsia="pl-PL"/>
              </w:rPr>
              <w:t>systemie teleinformatycznym, będącego źródłem danych</w:t>
            </w:r>
            <w:r w:rsidR="00F02A7B">
              <w:rPr>
                <w:rFonts w:ascii="Times New Roman" w:eastAsia="Times New Roman" w:hAnsi="Times New Roman"/>
                <w:lang w:eastAsia="pl-PL"/>
              </w:rPr>
              <w:t xml:space="preserve"> i </w:t>
            </w:r>
            <w:r w:rsidR="00FA37F5" w:rsidRPr="00615372">
              <w:rPr>
                <w:rFonts w:ascii="Times New Roman" w:eastAsia="Times New Roman" w:hAnsi="Times New Roman"/>
                <w:lang w:eastAsia="pl-PL"/>
              </w:rPr>
              <w:t>informacji przestrzennych</w:t>
            </w:r>
            <w:r w:rsidR="00F02A7B">
              <w:rPr>
                <w:rFonts w:ascii="Times New Roman" w:eastAsia="Times New Roman" w:hAnsi="Times New Roman"/>
                <w:lang w:eastAsia="pl-PL"/>
              </w:rPr>
              <w:t xml:space="preserve"> z </w:t>
            </w:r>
            <w:r w:rsidR="00FA37F5" w:rsidRPr="00615372">
              <w:rPr>
                <w:rFonts w:ascii="Times New Roman" w:eastAsia="Times New Roman" w:hAnsi="Times New Roman"/>
                <w:lang w:eastAsia="pl-PL"/>
              </w:rPr>
              <w:t>zakresu planowania</w:t>
            </w:r>
            <w:r w:rsidR="00F02A7B">
              <w:rPr>
                <w:rFonts w:ascii="Times New Roman" w:eastAsia="Times New Roman" w:hAnsi="Times New Roman"/>
                <w:lang w:eastAsia="pl-PL"/>
              </w:rPr>
              <w:t xml:space="preserve"> i </w:t>
            </w:r>
            <w:r w:rsidR="00FA37F5" w:rsidRPr="00615372">
              <w:rPr>
                <w:rFonts w:ascii="Times New Roman" w:eastAsia="Times New Roman" w:hAnsi="Times New Roman"/>
                <w:lang w:eastAsia="pl-PL"/>
              </w:rPr>
              <w:t>zagospodarowania przestrzennego.</w:t>
            </w:r>
            <w:r w:rsidRPr="00615372">
              <w:rPr>
                <w:rFonts w:ascii="Times New Roman" w:eastAsia="Times New Roman" w:hAnsi="Times New Roman"/>
                <w:lang w:eastAsia="pl-PL"/>
              </w:rPr>
              <w:t xml:space="preserve"> </w:t>
            </w:r>
          </w:p>
          <w:p w14:paraId="150192E5" w14:textId="77777777" w:rsidR="006E62AB" w:rsidRPr="00615372" w:rsidRDefault="002637BF" w:rsidP="002672E8">
            <w:pPr>
              <w:jc w:val="both"/>
              <w:rPr>
                <w:rFonts w:ascii="Times New Roman" w:eastAsia="Times New Roman" w:hAnsi="Times New Roman"/>
                <w:lang w:eastAsia="pl-PL"/>
              </w:rPr>
            </w:pPr>
            <w:r w:rsidRPr="00615372">
              <w:rPr>
                <w:rFonts w:ascii="Times New Roman" w:eastAsia="Times New Roman" w:hAnsi="Times New Roman"/>
                <w:lang w:eastAsia="pl-PL"/>
              </w:rPr>
              <w:t xml:space="preserve">W </w:t>
            </w:r>
            <w:r w:rsidR="00696842" w:rsidRPr="00615372">
              <w:rPr>
                <w:rFonts w:ascii="Times New Roman" w:eastAsia="Times New Roman" w:hAnsi="Times New Roman"/>
                <w:lang w:eastAsia="pl-PL"/>
              </w:rPr>
              <w:t>R</w:t>
            </w:r>
            <w:r w:rsidRPr="00615372">
              <w:rPr>
                <w:rFonts w:ascii="Times New Roman" w:eastAsia="Times New Roman" w:hAnsi="Times New Roman"/>
                <w:lang w:eastAsia="pl-PL"/>
              </w:rPr>
              <w:t xml:space="preserve">ejestrze </w:t>
            </w:r>
            <w:r w:rsidR="00696842" w:rsidRPr="00615372">
              <w:rPr>
                <w:rFonts w:ascii="Times New Roman" w:eastAsia="Times New Roman" w:hAnsi="Times New Roman"/>
                <w:lang w:eastAsia="pl-PL"/>
              </w:rPr>
              <w:t>będą</w:t>
            </w:r>
            <w:r w:rsidRPr="00615372">
              <w:rPr>
                <w:rFonts w:ascii="Times New Roman" w:eastAsia="Times New Roman" w:hAnsi="Times New Roman"/>
                <w:lang w:eastAsia="pl-PL"/>
              </w:rPr>
              <w:t xml:space="preserve"> się </w:t>
            </w:r>
            <w:r w:rsidR="00696842" w:rsidRPr="00615372">
              <w:rPr>
                <w:rFonts w:ascii="Times New Roman" w:eastAsia="Times New Roman" w:hAnsi="Times New Roman"/>
                <w:lang w:eastAsia="pl-PL"/>
              </w:rPr>
              <w:t xml:space="preserve">znajdowały </w:t>
            </w:r>
            <w:r w:rsidR="00FA37F5" w:rsidRPr="00615372">
              <w:rPr>
                <w:rFonts w:ascii="Times New Roman" w:eastAsia="Times New Roman" w:hAnsi="Times New Roman"/>
                <w:lang w:eastAsia="pl-PL"/>
              </w:rPr>
              <w:t>między innymi dokumenty powstające</w:t>
            </w:r>
            <w:r w:rsidR="00F02A7B">
              <w:rPr>
                <w:rFonts w:ascii="Times New Roman" w:eastAsia="Times New Roman" w:hAnsi="Times New Roman"/>
                <w:lang w:eastAsia="pl-PL"/>
              </w:rPr>
              <w:t xml:space="preserve"> w </w:t>
            </w:r>
            <w:r w:rsidR="00FA37F5" w:rsidRPr="00615372">
              <w:rPr>
                <w:rFonts w:ascii="Times New Roman" w:eastAsia="Times New Roman" w:hAnsi="Times New Roman"/>
                <w:lang w:eastAsia="pl-PL"/>
              </w:rPr>
              <w:t>trakcie sporządzania aktów planistycznych, raporty</w:t>
            </w:r>
            <w:r w:rsidR="00F02A7B">
              <w:rPr>
                <w:rFonts w:ascii="Times New Roman" w:eastAsia="Times New Roman" w:hAnsi="Times New Roman"/>
                <w:lang w:eastAsia="pl-PL"/>
              </w:rPr>
              <w:t xml:space="preserve"> z </w:t>
            </w:r>
            <w:r w:rsidR="00FA37F5" w:rsidRPr="00615372">
              <w:rPr>
                <w:rFonts w:ascii="Times New Roman" w:eastAsia="Times New Roman" w:hAnsi="Times New Roman"/>
                <w:lang w:eastAsia="pl-PL"/>
              </w:rPr>
              <w:t>konsultacji społecznych, decyzje administracyjne związane</w:t>
            </w:r>
            <w:r w:rsidR="00F02A7B">
              <w:rPr>
                <w:rFonts w:ascii="Times New Roman" w:eastAsia="Times New Roman" w:hAnsi="Times New Roman"/>
                <w:lang w:eastAsia="pl-PL"/>
              </w:rPr>
              <w:t xml:space="preserve"> z </w:t>
            </w:r>
            <w:r w:rsidR="00FA37F5" w:rsidRPr="00615372">
              <w:rPr>
                <w:rFonts w:ascii="Times New Roman" w:eastAsia="Times New Roman" w:hAnsi="Times New Roman"/>
                <w:lang w:eastAsia="pl-PL"/>
              </w:rPr>
              <w:t>planowaniem przestrzennym, rozstrzygnięcia organów nadzoru. Będzie to nieodpłatny</w:t>
            </w:r>
            <w:r w:rsidR="00696842" w:rsidRPr="00615372">
              <w:rPr>
                <w:rFonts w:ascii="Times New Roman" w:eastAsia="Times New Roman" w:hAnsi="Times New Roman"/>
                <w:lang w:eastAsia="pl-PL"/>
              </w:rPr>
              <w:t>,</w:t>
            </w:r>
            <w:r w:rsidR="00FA37F5" w:rsidRPr="00615372">
              <w:rPr>
                <w:rFonts w:ascii="Times New Roman" w:eastAsia="Times New Roman" w:hAnsi="Times New Roman"/>
                <w:lang w:eastAsia="pl-PL"/>
              </w:rPr>
              <w:t xml:space="preserve"> dostępny</w:t>
            </w:r>
            <w:r w:rsidR="00F02A7B">
              <w:rPr>
                <w:rFonts w:ascii="Times New Roman" w:eastAsia="Times New Roman" w:hAnsi="Times New Roman"/>
                <w:lang w:eastAsia="pl-PL"/>
              </w:rPr>
              <w:t xml:space="preserve"> dla </w:t>
            </w:r>
            <w:r w:rsidR="00FA37F5" w:rsidRPr="00615372">
              <w:rPr>
                <w:rFonts w:ascii="Times New Roman" w:eastAsia="Times New Roman" w:hAnsi="Times New Roman"/>
                <w:lang w:eastAsia="pl-PL"/>
              </w:rPr>
              <w:t>wszystkich zainteresowanych</w:t>
            </w:r>
            <w:r w:rsidR="00696842" w:rsidRPr="00615372">
              <w:rPr>
                <w:rFonts w:ascii="Times New Roman" w:eastAsia="Times New Roman" w:hAnsi="Times New Roman"/>
                <w:lang w:eastAsia="pl-PL"/>
              </w:rPr>
              <w:t>,</w:t>
            </w:r>
            <w:r w:rsidR="00FA37F5" w:rsidRPr="00615372">
              <w:rPr>
                <w:rFonts w:ascii="Times New Roman" w:eastAsia="Times New Roman" w:hAnsi="Times New Roman"/>
                <w:lang w:eastAsia="pl-PL"/>
              </w:rPr>
              <w:t xml:space="preserve"> zintegrowany system informacji.</w:t>
            </w:r>
            <w:r w:rsidR="006E62AB" w:rsidRPr="00615372">
              <w:rPr>
                <w:rFonts w:ascii="Times New Roman" w:eastAsia="Times New Roman" w:hAnsi="Times New Roman"/>
                <w:lang w:eastAsia="pl-PL"/>
              </w:rPr>
              <w:t xml:space="preserve"> </w:t>
            </w:r>
          </w:p>
          <w:p w14:paraId="786D121C" w14:textId="77777777" w:rsidR="008F6FD2" w:rsidRPr="00615372" w:rsidRDefault="006E62AB" w:rsidP="002672E8">
            <w:pPr>
              <w:jc w:val="both"/>
              <w:rPr>
                <w:rFonts w:ascii="Times New Roman" w:eastAsia="Times New Roman" w:hAnsi="Times New Roman"/>
                <w:lang w:eastAsia="pl-PL"/>
              </w:rPr>
            </w:pPr>
            <w:r w:rsidRPr="00615372">
              <w:rPr>
                <w:rFonts w:ascii="Times New Roman" w:eastAsia="Times New Roman" w:hAnsi="Times New Roman"/>
                <w:lang w:eastAsia="pl-PL"/>
              </w:rPr>
              <w:t>Wprowadzenie Rejestru jako centralnego punktu dostępu</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wskazanych informacji wynika</w:t>
            </w:r>
            <w:r w:rsidR="00F02A7B">
              <w:rPr>
                <w:rFonts w:ascii="Times New Roman" w:eastAsia="Times New Roman" w:hAnsi="Times New Roman"/>
                <w:lang w:eastAsia="pl-PL"/>
              </w:rPr>
              <w:t xml:space="preserve"> z </w:t>
            </w:r>
            <w:r w:rsidRPr="00615372">
              <w:rPr>
                <w:rFonts w:ascii="Times New Roman" w:eastAsia="Times New Roman" w:hAnsi="Times New Roman"/>
                <w:lang w:eastAsia="pl-PL"/>
              </w:rPr>
              <w:t>potrzeb zarówno administracji państwowej, samorządowej oraz szeroko rozumianego biznesu. Ustanowienie Rejestru jako wiarygodnego źródła danych</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informacji przede wszystkim podniesie efektywność zarządzania przestrzenią, ułatwi partycypację społeczną, zapewni transparentność procedur planistycznych jak również przyspieszy proces inwestycyjny.</w:t>
            </w:r>
          </w:p>
          <w:p w14:paraId="0B5CC1D9" w14:textId="7C738618" w:rsidR="00473168" w:rsidRPr="00615372" w:rsidRDefault="00473168" w:rsidP="00B334FD">
            <w:pPr>
              <w:jc w:val="both"/>
              <w:rPr>
                <w:rFonts w:ascii="Times New Roman" w:eastAsia="Times New Roman" w:hAnsi="Times New Roman"/>
                <w:lang w:eastAsia="pl-PL"/>
              </w:rPr>
            </w:pPr>
            <w:r w:rsidRPr="00615372">
              <w:rPr>
                <w:rFonts w:ascii="Times New Roman" w:eastAsia="Times New Roman" w:hAnsi="Times New Roman"/>
                <w:lang w:eastAsia="pl-PL"/>
              </w:rPr>
              <w:t>Z uwagi</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interdyscyplinarność planowania przestrzennego</w:t>
            </w:r>
            <w:r w:rsidR="00A744A6" w:rsidRPr="00615372">
              <w:rPr>
                <w:rFonts w:ascii="Times New Roman" w:eastAsia="Times New Roman" w:hAnsi="Times New Roman"/>
                <w:lang w:eastAsia="pl-PL"/>
              </w:rPr>
              <w:t>,</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tym szeroką potrzebę uruchomienia Rejestru jako kolejnego rejestru publicznego</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formie systemu współdziałającego</w:t>
            </w:r>
            <w:r w:rsidR="00F02A7B">
              <w:rPr>
                <w:rFonts w:ascii="Times New Roman" w:eastAsia="Times New Roman" w:hAnsi="Times New Roman"/>
                <w:lang w:eastAsia="pl-PL"/>
              </w:rPr>
              <w:t xml:space="preserve"> z </w:t>
            </w:r>
            <w:r w:rsidRPr="00615372">
              <w:rPr>
                <w:rFonts w:ascii="Times New Roman" w:eastAsia="Times New Roman" w:hAnsi="Times New Roman"/>
                <w:lang w:eastAsia="pl-PL"/>
              </w:rPr>
              <w:t>dotychczasowymi rozwiązaniami krajowymi oraz branżowymi, wskazanie organu odpowiedzialnego za rejestr wymaga</w:t>
            </w:r>
            <w:r w:rsidR="00B30698">
              <w:rPr>
                <w:rFonts w:ascii="Times New Roman" w:eastAsia="Times New Roman" w:hAnsi="Times New Roman"/>
                <w:lang w:eastAsia="pl-PL"/>
              </w:rPr>
              <w:t>ł</w:t>
            </w:r>
            <w:r w:rsidR="00B334FD">
              <w:rPr>
                <w:rFonts w:ascii="Times New Roman" w:eastAsia="Times New Roman" w:hAnsi="Times New Roman"/>
                <w:lang w:eastAsia="pl-PL"/>
              </w:rPr>
              <w:t>o</w:t>
            </w:r>
            <w:r w:rsidRPr="00615372">
              <w:rPr>
                <w:rFonts w:ascii="Times New Roman" w:eastAsia="Times New Roman" w:hAnsi="Times New Roman"/>
                <w:lang w:eastAsia="pl-PL"/>
              </w:rPr>
              <w:t xml:space="preserve"> szerszej, międzyresortowej dyskusji. </w:t>
            </w:r>
            <w:r w:rsidR="00EB401D" w:rsidRPr="00615372">
              <w:rPr>
                <w:rFonts w:ascii="Times New Roman" w:eastAsia="Times New Roman" w:hAnsi="Times New Roman"/>
                <w:lang w:eastAsia="pl-PL"/>
              </w:rPr>
              <w:t>Od drugiej połowy 2021 roku trwają intensywne prace nad uruchomieniem rejestru planów miejscowych,</w:t>
            </w:r>
            <w:r w:rsidR="00F02A7B">
              <w:rPr>
                <w:rFonts w:ascii="Times New Roman" w:eastAsia="Times New Roman" w:hAnsi="Times New Roman"/>
                <w:lang w:eastAsia="pl-PL"/>
              </w:rPr>
              <w:t xml:space="preserve"> który </w:t>
            </w:r>
            <w:r w:rsidR="00EB401D" w:rsidRPr="00615372">
              <w:rPr>
                <w:rFonts w:ascii="Times New Roman" w:eastAsia="Times New Roman" w:hAnsi="Times New Roman"/>
                <w:lang w:eastAsia="pl-PL"/>
              </w:rPr>
              <w:t>stanowić będzie jeden</w:t>
            </w:r>
            <w:r w:rsidR="00F02A7B">
              <w:rPr>
                <w:rFonts w:ascii="Times New Roman" w:eastAsia="Times New Roman" w:hAnsi="Times New Roman"/>
                <w:lang w:eastAsia="pl-PL"/>
              </w:rPr>
              <w:t xml:space="preserve"> z </w:t>
            </w:r>
            <w:r w:rsidR="00EB401D" w:rsidRPr="00615372">
              <w:rPr>
                <w:rFonts w:ascii="Times New Roman" w:eastAsia="Times New Roman" w:hAnsi="Times New Roman"/>
                <w:lang w:eastAsia="pl-PL"/>
              </w:rPr>
              <w:t>komponentów Rejestru Urbanistycznego, a docelowo Platformy Urbanistycznej. Prace prowadzone są przez D</w:t>
            </w:r>
            <w:r w:rsidR="003F3858" w:rsidRPr="00615372">
              <w:rPr>
                <w:rFonts w:ascii="Times New Roman" w:eastAsia="Times New Roman" w:hAnsi="Times New Roman"/>
                <w:lang w:eastAsia="pl-PL"/>
              </w:rPr>
              <w:t xml:space="preserve">epartament </w:t>
            </w:r>
            <w:r w:rsidR="00EB401D" w:rsidRPr="00615372">
              <w:rPr>
                <w:rFonts w:ascii="Times New Roman" w:eastAsia="Times New Roman" w:hAnsi="Times New Roman"/>
                <w:lang w:eastAsia="pl-PL"/>
              </w:rPr>
              <w:t>P</w:t>
            </w:r>
            <w:r w:rsidR="003F3858" w:rsidRPr="00615372">
              <w:rPr>
                <w:rFonts w:ascii="Times New Roman" w:eastAsia="Times New Roman" w:hAnsi="Times New Roman"/>
                <w:lang w:eastAsia="pl-PL"/>
              </w:rPr>
              <w:t xml:space="preserve">lanowania Przestrzennego </w:t>
            </w:r>
            <w:r w:rsidR="00EB401D" w:rsidRPr="00615372">
              <w:rPr>
                <w:rFonts w:ascii="Times New Roman" w:eastAsia="Times New Roman" w:hAnsi="Times New Roman"/>
                <w:lang w:eastAsia="pl-PL"/>
              </w:rPr>
              <w:t>MRiT oraz D</w:t>
            </w:r>
            <w:r w:rsidR="00754800" w:rsidRPr="00615372">
              <w:rPr>
                <w:rFonts w:ascii="Times New Roman" w:eastAsia="Times New Roman" w:hAnsi="Times New Roman"/>
                <w:lang w:eastAsia="pl-PL"/>
              </w:rPr>
              <w:t xml:space="preserve">epartament </w:t>
            </w:r>
            <w:r w:rsidR="00EB401D" w:rsidRPr="00615372">
              <w:rPr>
                <w:rFonts w:ascii="Times New Roman" w:eastAsia="Times New Roman" w:hAnsi="Times New Roman"/>
                <w:lang w:eastAsia="pl-PL"/>
              </w:rPr>
              <w:t>R</w:t>
            </w:r>
            <w:r w:rsidR="00754800" w:rsidRPr="00615372">
              <w:rPr>
                <w:rFonts w:ascii="Times New Roman" w:eastAsia="Times New Roman" w:hAnsi="Times New Roman"/>
                <w:lang w:eastAsia="pl-PL"/>
              </w:rPr>
              <w:t xml:space="preserve">ozwoju </w:t>
            </w:r>
            <w:r w:rsidR="00EB401D" w:rsidRPr="00615372">
              <w:rPr>
                <w:rFonts w:ascii="Times New Roman" w:eastAsia="Times New Roman" w:hAnsi="Times New Roman"/>
                <w:lang w:eastAsia="pl-PL"/>
              </w:rPr>
              <w:t>U</w:t>
            </w:r>
            <w:r w:rsidR="00754800" w:rsidRPr="00615372">
              <w:rPr>
                <w:rFonts w:ascii="Times New Roman" w:eastAsia="Times New Roman" w:hAnsi="Times New Roman"/>
                <w:lang w:eastAsia="pl-PL"/>
              </w:rPr>
              <w:t>sług</w:t>
            </w:r>
            <w:r w:rsidR="00EB401D" w:rsidRPr="00615372">
              <w:rPr>
                <w:rFonts w:ascii="Times New Roman" w:eastAsia="Times New Roman" w:hAnsi="Times New Roman"/>
                <w:lang w:eastAsia="pl-PL"/>
              </w:rPr>
              <w:t xml:space="preserve"> KPRM</w:t>
            </w:r>
            <w:r w:rsidR="00791EC6">
              <w:rPr>
                <w:rFonts w:ascii="Times New Roman" w:eastAsia="Times New Roman" w:hAnsi="Times New Roman"/>
                <w:lang w:eastAsia="pl-PL"/>
              </w:rPr>
              <w:t>, po reorganizacji Departament Zarządzania Systemami KPRM</w:t>
            </w:r>
            <w:r w:rsidR="00EB401D" w:rsidRPr="00615372">
              <w:rPr>
                <w:rFonts w:ascii="Times New Roman" w:eastAsia="Times New Roman" w:hAnsi="Times New Roman"/>
                <w:lang w:eastAsia="pl-PL"/>
              </w:rPr>
              <w:t xml:space="preserve">. </w:t>
            </w:r>
            <w:r w:rsidR="00B334FD">
              <w:rPr>
                <w:rFonts w:ascii="Times New Roman" w:eastAsia="Times New Roman" w:hAnsi="Times New Roman"/>
                <w:lang w:eastAsia="pl-PL"/>
              </w:rPr>
              <w:t>R</w:t>
            </w:r>
            <w:r w:rsidR="00EB401D" w:rsidRPr="00615372">
              <w:rPr>
                <w:rFonts w:ascii="Times New Roman" w:eastAsia="Times New Roman" w:hAnsi="Times New Roman"/>
                <w:lang w:eastAsia="pl-PL"/>
              </w:rPr>
              <w:t>ejestr będzie udostępniać kompleksowe informacje</w:t>
            </w:r>
            <w:r w:rsidR="00F02A7B">
              <w:rPr>
                <w:rFonts w:ascii="Times New Roman" w:eastAsia="Times New Roman" w:hAnsi="Times New Roman"/>
                <w:lang w:eastAsia="pl-PL"/>
              </w:rPr>
              <w:t xml:space="preserve"> o </w:t>
            </w:r>
            <w:r w:rsidR="00EB401D" w:rsidRPr="00615372">
              <w:rPr>
                <w:rFonts w:ascii="Times New Roman" w:eastAsia="Times New Roman" w:hAnsi="Times New Roman"/>
                <w:lang w:eastAsia="pl-PL"/>
              </w:rPr>
              <w:t>planowaniu</w:t>
            </w:r>
            <w:r w:rsidR="00F02A7B">
              <w:rPr>
                <w:rFonts w:ascii="Times New Roman" w:eastAsia="Times New Roman" w:hAnsi="Times New Roman"/>
                <w:lang w:eastAsia="pl-PL"/>
              </w:rPr>
              <w:t xml:space="preserve"> i </w:t>
            </w:r>
            <w:r w:rsidR="00EB401D" w:rsidRPr="00615372">
              <w:rPr>
                <w:rFonts w:ascii="Times New Roman" w:eastAsia="Times New Roman" w:hAnsi="Times New Roman"/>
                <w:lang w:eastAsia="pl-PL"/>
              </w:rPr>
              <w:t>zagospodarowaniu przestrzennym</w:t>
            </w:r>
            <w:r w:rsidR="00F02A7B">
              <w:rPr>
                <w:rFonts w:ascii="Times New Roman" w:eastAsia="Times New Roman" w:hAnsi="Times New Roman"/>
                <w:lang w:eastAsia="pl-PL"/>
              </w:rPr>
              <w:t xml:space="preserve"> dla </w:t>
            </w:r>
            <w:r w:rsidR="00EB401D" w:rsidRPr="00615372">
              <w:rPr>
                <w:rFonts w:ascii="Times New Roman" w:eastAsia="Times New Roman" w:hAnsi="Times New Roman"/>
                <w:lang w:eastAsia="pl-PL"/>
              </w:rPr>
              <w:t>obszaru całego kraju</w:t>
            </w:r>
            <w:r w:rsidR="00F02A7B">
              <w:rPr>
                <w:rFonts w:ascii="Times New Roman" w:eastAsia="Times New Roman" w:hAnsi="Times New Roman"/>
                <w:lang w:eastAsia="pl-PL"/>
              </w:rPr>
              <w:t xml:space="preserve"> z </w:t>
            </w:r>
            <w:r w:rsidR="00EB401D" w:rsidRPr="00615372">
              <w:rPr>
                <w:rFonts w:ascii="Times New Roman" w:eastAsia="Times New Roman" w:hAnsi="Times New Roman"/>
                <w:lang w:eastAsia="pl-PL"/>
              </w:rPr>
              <w:t>wykorzystaniem systemu teleinformatycznego (obsługa KPRM)</w:t>
            </w:r>
            <w:r w:rsidR="00B334FD">
              <w:rPr>
                <w:rFonts w:ascii="Times New Roman" w:eastAsia="Times New Roman" w:hAnsi="Times New Roman"/>
                <w:lang w:eastAsia="pl-PL"/>
              </w:rPr>
              <w:t xml:space="preserve">. </w:t>
            </w:r>
            <w:r w:rsidR="00B30698">
              <w:rPr>
                <w:rFonts w:ascii="Times New Roman" w:eastAsia="Times New Roman" w:hAnsi="Times New Roman"/>
                <w:lang w:eastAsia="pl-PL"/>
              </w:rPr>
              <w:t xml:space="preserve">Rejestr prowadzić </w:t>
            </w:r>
            <w:r w:rsidR="003A0E55">
              <w:rPr>
                <w:rFonts w:ascii="Times New Roman" w:eastAsia="Times New Roman" w:hAnsi="Times New Roman"/>
                <w:lang w:eastAsia="pl-PL"/>
              </w:rPr>
              <w:t xml:space="preserve">będzie </w:t>
            </w:r>
            <w:r w:rsidR="003A0E55" w:rsidRPr="00615372">
              <w:rPr>
                <w:rFonts w:ascii="Times New Roman" w:eastAsia="Times New Roman" w:hAnsi="Times New Roman"/>
                <w:lang w:eastAsia="pl-PL"/>
              </w:rPr>
              <w:t>minister</w:t>
            </w:r>
            <w:r w:rsidR="00B30698">
              <w:rPr>
                <w:rFonts w:ascii="Times New Roman" w:eastAsia="Times New Roman" w:hAnsi="Times New Roman"/>
                <w:lang w:eastAsia="pl-PL"/>
              </w:rPr>
              <w:t xml:space="preserve"> </w:t>
            </w:r>
            <w:r w:rsidR="00EB401D" w:rsidRPr="00615372">
              <w:rPr>
                <w:rFonts w:ascii="Times New Roman" w:eastAsia="Times New Roman" w:hAnsi="Times New Roman"/>
                <w:lang w:eastAsia="pl-PL"/>
              </w:rPr>
              <w:t>właściw</w:t>
            </w:r>
            <w:r w:rsidR="00B30698">
              <w:rPr>
                <w:rFonts w:ascii="Times New Roman" w:eastAsia="Times New Roman" w:hAnsi="Times New Roman"/>
                <w:lang w:eastAsia="pl-PL"/>
              </w:rPr>
              <w:t>y</w:t>
            </w:r>
            <w:r w:rsidR="00F02A7B">
              <w:rPr>
                <w:rFonts w:ascii="Times New Roman" w:eastAsia="Times New Roman" w:hAnsi="Times New Roman"/>
                <w:lang w:eastAsia="pl-PL"/>
              </w:rPr>
              <w:t xml:space="preserve"> do </w:t>
            </w:r>
            <w:r w:rsidR="00EB401D" w:rsidRPr="00615372">
              <w:rPr>
                <w:rFonts w:ascii="Times New Roman" w:eastAsia="Times New Roman" w:hAnsi="Times New Roman"/>
                <w:lang w:eastAsia="pl-PL"/>
              </w:rPr>
              <w:t>spraw budownictwa, planowania</w:t>
            </w:r>
            <w:r w:rsidR="00F02A7B">
              <w:rPr>
                <w:rFonts w:ascii="Times New Roman" w:eastAsia="Times New Roman" w:hAnsi="Times New Roman"/>
                <w:lang w:eastAsia="pl-PL"/>
              </w:rPr>
              <w:t xml:space="preserve"> i </w:t>
            </w:r>
            <w:r w:rsidR="00EB401D" w:rsidRPr="00615372">
              <w:rPr>
                <w:rFonts w:ascii="Times New Roman" w:eastAsia="Times New Roman" w:hAnsi="Times New Roman"/>
                <w:lang w:eastAsia="pl-PL"/>
              </w:rPr>
              <w:t>zagospodarowania przestrzennego oraz mieszkalnictwa</w:t>
            </w:r>
            <w:r w:rsidR="00B30698">
              <w:rPr>
                <w:rFonts w:ascii="Times New Roman" w:eastAsia="Times New Roman" w:hAnsi="Times New Roman"/>
                <w:lang w:eastAsia="pl-PL"/>
              </w:rPr>
              <w:t xml:space="preserve">, </w:t>
            </w:r>
            <w:r w:rsidR="005A7EC6">
              <w:rPr>
                <w:rFonts w:ascii="Times New Roman" w:eastAsia="Times New Roman" w:hAnsi="Times New Roman"/>
                <w:lang w:eastAsia="pl-PL"/>
              </w:rPr>
              <w:t xml:space="preserve">a </w:t>
            </w:r>
            <w:r w:rsidR="005A7EC6" w:rsidRPr="00615372">
              <w:rPr>
                <w:rFonts w:ascii="Times New Roman" w:eastAsia="Times New Roman" w:hAnsi="Times New Roman"/>
                <w:lang w:eastAsia="pl-PL"/>
              </w:rPr>
              <w:t>organem</w:t>
            </w:r>
            <w:r w:rsidR="00EB401D" w:rsidRPr="00615372">
              <w:rPr>
                <w:rFonts w:ascii="Times New Roman" w:eastAsia="Times New Roman" w:hAnsi="Times New Roman"/>
                <w:lang w:eastAsia="pl-PL"/>
              </w:rPr>
              <w:t xml:space="preserve"> odpowiedzialn</w:t>
            </w:r>
            <w:r w:rsidR="00B30698">
              <w:rPr>
                <w:rFonts w:ascii="Times New Roman" w:eastAsia="Times New Roman" w:hAnsi="Times New Roman"/>
                <w:lang w:eastAsia="pl-PL"/>
              </w:rPr>
              <w:t>ym</w:t>
            </w:r>
            <w:r w:rsidR="00EB401D" w:rsidRPr="00615372">
              <w:rPr>
                <w:rFonts w:ascii="Times New Roman" w:eastAsia="Times New Roman" w:hAnsi="Times New Roman"/>
                <w:lang w:eastAsia="pl-PL"/>
              </w:rPr>
              <w:t xml:space="preserve"> za działanie systemu teleinformatycznego zapewniającego funkcjonowanie Rejestru</w:t>
            </w:r>
            <w:r w:rsidR="00B30698">
              <w:rPr>
                <w:rFonts w:ascii="Times New Roman" w:eastAsia="Times New Roman" w:hAnsi="Times New Roman"/>
                <w:lang w:eastAsia="pl-PL"/>
              </w:rPr>
              <w:t xml:space="preserve"> będzie minister </w:t>
            </w:r>
            <w:r w:rsidR="00791EC6">
              <w:rPr>
                <w:rFonts w:ascii="Times New Roman" w:eastAsia="Times New Roman" w:hAnsi="Times New Roman"/>
                <w:lang w:eastAsia="pl-PL"/>
              </w:rPr>
              <w:t>właściwy</w:t>
            </w:r>
            <w:r w:rsidR="00B30698">
              <w:rPr>
                <w:rFonts w:ascii="Times New Roman" w:eastAsia="Times New Roman" w:hAnsi="Times New Roman"/>
                <w:lang w:eastAsia="pl-PL"/>
              </w:rPr>
              <w:t xml:space="preserve"> do spraw </w:t>
            </w:r>
            <w:r w:rsidR="005A7EC6">
              <w:rPr>
                <w:rFonts w:ascii="Times New Roman" w:eastAsia="Times New Roman" w:hAnsi="Times New Roman"/>
                <w:lang w:eastAsia="pl-PL"/>
              </w:rPr>
              <w:t>informatyzacji.</w:t>
            </w:r>
            <w:r w:rsidR="00EB401D" w:rsidRPr="00615372">
              <w:rPr>
                <w:rFonts w:ascii="Times New Roman" w:eastAsia="Times New Roman" w:hAnsi="Times New Roman"/>
                <w:lang w:eastAsia="pl-PL"/>
              </w:rPr>
              <w:t xml:space="preserve"> </w:t>
            </w:r>
          </w:p>
          <w:p w14:paraId="0085571C" w14:textId="77777777" w:rsidR="002637BF" w:rsidRPr="00615372" w:rsidRDefault="002637BF" w:rsidP="002672E8">
            <w:pPr>
              <w:spacing w:before="120"/>
              <w:jc w:val="both"/>
              <w:rPr>
                <w:rFonts w:ascii="Times New Roman" w:eastAsia="Times New Roman" w:hAnsi="Times New Roman"/>
                <w:lang w:eastAsia="pl-PL"/>
              </w:rPr>
            </w:pPr>
            <w:r w:rsidRPr="00615372">
              <w:rPr>
                <w:rFonts w:ascii="Times New Roman" w:eastAsia="Times New Roman" w:hAnsi="Times New Roman"/>
                <w:lang w:eastAsia="pl-PL"/>
              </w:rPr>
              <w:t xml:space="preserve">6. </w:t>
            </w:r>
            <w:r w:rsidR="00FA37F5" w:rsidRPr="00615372">
              <w:rPr>
                <w:rFonts w:ascii="Times New Roman" w:eastAsia="Times New Roman" w:hAnsi="Times New Roman"/>
                <w:lang w:eastAsia="pl-PL"/>
              </w:rPr>
              <w:t xml:space="preserve">Wprowadzenie nowego aktu planowania przestrzennego </w:t>
            </w:r>
            <w:r w:rsidR="00B40F1C" w:rsidRPr="00615372">
              <w:rPr>
                <w:rFonts w:ascii="Times New Roman" w:eastAsia="Times New Roman" w:hAnsi="Times New Roman"/>
                <w:lang w:eastAsia="pl-PL"/>
              </w:rPr>
              <w:t>–</w:t>
            </w:r>
            <w:r w:rsidR="00AA23AF" w:rsidRPr="00615372">
              <w:rPr>
                <w:rFonts w:ascii="Times New Roman" w:eastAsia="Times New Roman" w:hAnsi="Times New Roman"/>
                <w:lang w:eastAsia="pl-PL"/>
              </w:rPr>
              <w:t xml:space="preserve"> </w:t>
            </w:r>
            <w:r w:rsidR="000B3952">
              <w:rPr>
                <w:rFonts w:ascii="Times New Roman" w:eastAsia="Times New Roman" w:hAnsi="Times New Roman"/>
                <w:lang w:eastAsia="pl-PL"/>
              </w:rPr>
              <w:t>zintegrowanego planu inwestycyjnego (</w:t>
            </w:r>
            <w:r w:rsidR="00FA37F5" w:rsidRPr="00615372">
              <w:rPr>
                <w:rFonts w:ascii="Times New Roman" w:eastAsia="Times New Roman" w:hAnsi="Times New Roman"/>
                <w:lang w:eastAsia="pl-PL"/>
              </w:rPr>
              <w:t>ZPI</w:t>
            </w:r>
            <w:r w:rsidR="000B3952">
              <w:rPr>
                <w:rFonts w:ascii="Times New Roman" w:eastAsia="Times New Roman" w:hAnsi="Times New Roman"/>
                <w:lang w:eastAsia="pl-PL"/>
              </w:rPr>
              <w:t>)</w:t>
            </w:r>
            <w:r w:rsidR="00FA37F5" w:rsidRPr="00615372">
              <w:rPr>
                <w:rFonts w:ascii="Times New Roman" w:eastAsia="Times New Roman" w:hAnsi="Times New Roman"/>
                <w:lang w:eastAsia="pl-PL"/>
              </w:rPr>
              <w:t>, będącego formą planu miejscowego.</w:t>
            </w:r>
          </w:p>
          <w:p w14:paraId="166B8645" w14:textId="76557905" w:rsidR="006A701A" w:rsidRPr="00E7528C" w:rsidRDefault="00477BE7" w:rsidP="00326BE9">
            <w:pPr>
              <w:spacing w:before="120" w:after="120"/>
              <w:ind w:firstLine="700"/>
              <w:jc w:val="both"/>
              <w:rPr>
                <w:rFonts w:ascii="Times New Roman" w:eastAsia="Times New Roman" w:hAnsi="Times New Roman"/>
                <w:lang w:eastAsia="pl-PL"/>
              </w:rPr>
            </w:pPr>
            <w:r w:rsidRPr="00615372">
              <w:rPr>
                <w:rFonts w:ascii="Times New Roman" w:eastAsia="Times New Roman" w:hAnsi="Times New Roman"/>
                <w:lang w:eastAsia="pl-PL"/>
              </w:rPr>
              <w:t>Proponuje się</w:t>
            </w:r>
            <w:r w:rsidR="00B40F1C" w:rsidRPr="00615372">
              <w:rPr>
                <w:rFonts w:ascii="Times New Roman" w:eastAsia="Times New Roman" w:hAnsi="Times New Roman"/>
                <w:lang w:eastAsia="pl-PL"/>
              </w:rPr>
              <w:t>,</w:t>
            </w:r>
            <w:r w:rsidRPr="00615372">
              <w:rPr>
                <w:rFonts w:ascii="Times New Roman" w:eastAsia="Times New Roman" w:hAnsi="Times New Roman"/>
                <w:lang w:eastAsia="pl-PL"/>
              </w:rPr>
              <w:t xml:space="preserve"> zamiast uchwały</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 xml:space="preserve">sprawie lokalizacji inwestycji mieszkaniowej </w:t>
            </w:r>
            <w:r w:rsidR="00EA36E7" w:rsidRPr="00615372">
              <w:rPr>
                <w:rFonts w:ascii="Times New Roman" w:eastAsia="Times New Roman" w:hAnsi="Times New Roman"/>
                <w:lang w:eastAsia="pl-PL"/>
              </w:rPr>
              <w:t xml:space="preserve">– </w:t>
            </w:r>
            <w:r w:rsidR="003A0E55" w:rsidRPr="00615372">
              <w:rPr>
                <w:rFonts w:ascii="Times New Roman" w:eastAsia="Times New Roman" w:hAnsi="Times New Roman"/>
                <w:lang w:eastAsia="pl-PL"/>
              </w:rPr>
              <w:t>ZPI</w:t>
            </w:r>
            <w:r w:rsidRPr="00615372">
              <w:rPr>
                <w:rFonts w:ascii="Times New Roman" w:eastAsia="Times New Roman" w:hAnsi="Times New Roman"/>
                <w:lang w:eastAsia="pl-PL"/>
              </w:rPr>
              <w:t xml:space="preserve"> jako nowe narzędzie </w:t>
            </w:r>
            <w:r w:rsidR="005C6E21" w:rsidRPr="00615372">
              <w:rPr>
                <w:rFonts w:ascii="Times New Roman" w:eastAsia="Times New Roman" w:hAnsi="Times New Roman"/>
                <w:lang w:eastAsia="pl-PL"/>
              </w:rPr>
              <w:t>urbanistyki operacyjnej</w:t>
            </w:r>
            <w:r w:rsidR="00A03E44" w:rsidRPr="00615372">
              <w:rPr>
                <w:rFonts w:ascii="Times New Roman" w:eastAsia="Times New Roman" w:hAnsi="Times New Roman"/>
                <w:lang w:eastAsia="pl-PL"/>
              </w:rPr>
              <w:t xml:space="preserve"> przeznaczone</w:t>
            </w:r>
            <w:r w:rsidR="00F02A7B">
              <w:rPr>
                <w:rFonts w:ascii="Times New Roman" w:eastAsia="Times New Roman" w:hAnsi="Times New Roman"/>
                <w:lang w:eastAsia="pl-PL"/>
              </w:rPr>
              <w:t xml:space="preserve"> do </w:t>
            </w:r>
            <w:r w:rsidR="00A03E44" w:rsidRPr="00615372">
              <w:rPr>
                <w:rFonts w:ascii="Times New Roman" w:eastAsia="Times New Roman" w:hAnsi="Times New Roman"/>
                <w:lang w:eastAsia="pl-PL"/>
              </w:rPr>
              <w:t>realizacji dużych zamierzeń inwestycyjnych wymagających skoordynowania</w:t>
            </w:r>
            <w:r w:rsidR="00F02A7B">
              <w:rPr>
                <w:rFonts w:ascii="Times New Roman" w:eastAsia="Times New Roman" w:hAnsi="Times New Roman"/>
                <w:lang w:eastAsia="pl-PL"/>
              </w:rPr>
              <w:t xml:space="preserve"> w </w:t>
            </w:r>
            <w:r w:rsidR="00A03E44" w:rsidRPr="00615372">
              <w:rPr>
                <w:rFonts w:ascii="Times New Roman" w:eastAsia="Times New Roman" w:hAnsi="Times New Roman"/>
                <w:lang w:eastAsia="pl-PL"/>
              </w:rPr>
              <w:t>zakresie wyposażenia ich</w:t>
            </w:r>
            <w:r w:rsidR="00F02A7B">
              <w:rPr>
                <w:rFonts w:ascii="Times New Roman" w:eastAsia="Times New Roman" w:hAnsi="Times New Roman"/>
                <w:lang w:eastAsia="pl-PL"/>
              </w:rPr>
              <w:t xml:space="preserve"> w </w:t>
            </w:r>
            <w:r w:rsidR="00A03E44" w:rsidRPr="00615372">
              <w:rPr>
                <w:rFonts w:ascii="Times New Roman" w:eastAsia="Times New Roman" w:hAnsi="Times New Roman"/>
                <w:lang w:eastAsia="pl-PL"/>
              </w:rPr>
              <w:t>niezbędną infrastrukturę techniczną, komunikacyjną czy społeczną</w:t>
            </w:r>
            <w:r w:rsidRPr="00615372">
              <w:rPr>
                <w:rFonts w:ascii="Times New Roman" w:eastAsia="Times New Roman" w:hAnsi="Times New Roman"/>
                <w:lang w:eastAsia="pl-PL"/>
              </w:rPr>
              <w:t xml:space="preserve">. </w:t>
            </w:r>
            <w:r w:rsidR="00A03E44" w:rsidRPr="00615372">
              <w:rPr>
                <w:rFonts w:ascii="Times New Roman" w:eastAsia="Times New Roman" w:hAnsi="Times New Roman"/>
                <w:lang w:eastAsia="pl-PL"/>
              </w:rPr>
              <w:t>ZPI</w:t>
            </w:r>
            <w:r w:rsidRPr="00615372">
              <w:rPr>
                <w:rFonts w:ascii="Times New Roman" w:eastAsia="Times New Roman" w:hAnsi="Times New Roman"/>
                <w:lang w:eastAsia="pl-PL"/>
              </w:rPr>
              <w:t xml:space="preserve"> będzie szczególnym rodzajem planu miejscowego, uchwalanym przez radę gminy</w:t>
            </w:r>
            <w:r w:rsidR="00F02A7B">
              <w:rPr>
                <w:rFonts w:ascii="Times New Roman" w:eastAsia="Times New Roman" w:hAnsi="Times New Roman"/>
                <w:lang w:eastAsia="pl-PL"/>
              </w:rPr>
              <w:t xml:space="preserve"> na </w:t>
            </w:r>
            <w:r w:rsidRPr="00615372">
              <w:rPr>
                <w:rFonts w:ascii="Times New Roman" w:eastAsia="Times New Roman" w:hAnsi="Times New Roman"/>
                <w:lang w:eastAsia="pl-PL"/>
              </w:rPr>
              <w:t>wniosek inwestora, po przeprowadzeniu negocjacji</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zawarciu umowy urbanistycznej, określającej zasady</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 xml:space="preserve">warunki realizacji inwestycji oraz zobowiązania stron. </w:t>
            </w:r>
            <w:r w:rsidR="003D1D97" w:rsidRPr="00615372">
              <w:rPr>
                <w:rFonts w:ascii="Times New Roman" w:eastAsia="Times New Roman" w:hAnsi="Times New Roman"/>
                <w:lang w:eastAsia="pl-PL"/>
              </w:rPr>
              <w:t xml:space="preserve">Plan </w:t>
            </w:r>
            <w:r w:rsidRPr="00615372">
              <w:rPr>
                <w:rFonts w:ascii="Times New Roman" w:eastAsia="Times New Roman" w:hAnsi="Times New Roman"/>
                <w:lang w:eastAsia="pl-PL"/>
              </w:rPr>
              <w:t>będzie uchwalany po przeprowadzeniu uproszczonej procedury planistycznej, obejmującej uzgadnianie</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 xml:space="preserve">opiniowanie projektu dokumentu oraz konsultacje społeczne. Istotą tego rozwiązania jest </w:t>
            </w:r>
            <w:r w:rsidR="000B3952">
              <w:rPr>
                <w:rFonts w:ascii="Times New Roman" w:eastAsia="Times New Roman" w:hAnsi="Times New Roman"/>
                <w:lang w:eastAsia="pl-PL"/>
              </w:rPr>
              <w:t xml:space="preserve">brak </w:t>
            </w:r>
            <w:r w:rsidR="004C7DFF">
              <w:rPr>
                <w:rFonts w:ascii="Times New Roman" w:eastAsia="Times New Roman" w:hAnsi="Times New Roman"/>
                <w:lang w:eastAsia="pl-PL"/>
              </w:rPr>
              <w:t>ograniczeń dla</w:t>
            </w:r>
            <w:r w:rsidR="00F02A7B">
              <w:rPr>
                <w:rFonts w:ascii="Times New Roman" w:eastAsia="Times New Roman" w:hAnsi="Times New Roman"/>
                <w:lang w:eastAsia="pl-PL"/>
              </w:rPr>
              <w:t> </w:t>
            </w:r>
            <w:r w:rsidR="000B3952">
              <w:rPr>
                <w:rFonts w:ascii="Times New Roman" w:eastAsia="Times New Roman" w:hAnsi="Times New Roman"/>
                <w:lang w:eastAsia="pl-PL"/>
              </w:rPr>
              <w:t>rodzaju</w:t>
            </w:r>
            <w:r w:rsidR="00F02A7B">
              <w:rPr>
                <w:rFonts w:ascii="Times New Roman" w:eastAsia="Times New Roman" w:hAnsi="Times New Roman"/>
                <w:lang w:eastAsia="pl-PL"/>
              </w:rPr>
              <w:t xml:space="preserve"> i </w:t>
            </w:r>
            <w:r w:rsidR="000B3952">
              <w:rPr>
                <w:rFonts w:ascii="Times New Roman" w:eastAsia="Times New Roman" w:hAnsi="Times New Roman"/>
                <w:lang w:eastAsia="pl-PL"/>
              </w:rPr>
              <w:t xml:space="preserve">wielkości </w:t>
            </w:r>
            <w:r w:rsidRPr="00615372">
              <w:rPr>
                <w:rFonts w:ascii="Times New Roman" w:eastAsia="Times New Roman" w:hAnsi="Times New Roman"/>
                <w:lang w:eastAsia="pl-PL"/>
              </w:rPr>
              <w:t>inwestycji możliwych</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 xml:space="preserve">realizacji </w:t>
            </w:r>
            <w:r w:rsidR="00B40F1C" w:rsidRPr="00615372">
              <w:rPr>
                <w:rFonts w:ascii="Times New Roman" w:eastAsia="Times New Roman" w:hAnsi="Times New Roman"/>
                <w:lang w:eastAsia="pl-PL"/>
              </w:rPr>
              <w:t xml:space="preserve">– </w:t>
            </w:r>
            <w:r w:rsidRPr="00615372">
              <w:rPr>
                <w:rFonts w:ascii="Times New Roman" w:eastAsia="Times New Roman" w:hAnsi="Times New Roman"/>
                <w:lang w:eastAsia="pl-PL"/>
              </w:rPr>
              <w:t xml:space="preserve">mogą to być zarówno inwestycje mieszkaniowe, usługowe, produkcyjne, </w:t>
            </w:r>
            <w:r w:rsidR="0059608C">
              <w:rPr>
                <w:rFonts w:ascii="Times New Roman" w:eastAsia="Times New Roman" w:hAnsi="Times New Roman"/>
                <w:lang w:eastAsia="pl-PL"/>
              </w:rPr>
              <w:t xml:space="preserve">inwestycje OZE, </w:t>
            </w:r>
            <w:r w:rsidRPr="00615372">
              <w:rPr>
                <w:rFonts w:ascii="Times New Roman" w:eastAsia="Times New Roman" w:hAnsi="Times New Roman"/>
                <w:lang w:eastAsia="pl-PL"/>
              </w:rPr>
              <w:t>inwestycje produkcji rolniczej</w:t>
            </w:r>
            <w:r w:rsidR="00F02A7B">
              <w:rPr>
                <w:rFonts w:ascii="Times New Roman" w:eastAsia="Times New Roman" w:hAnsi="Times New Roman"/>
                <w:lang w:eastAsia="pl-PL"/>
              </w:rPr>
              <w:t xml:space="preserve"> lub </w:t>
            </w:r>
            <w:r w:rsidR="000B3952">
              <w:rPr>
                <w:rFonts w:ascii="Times New Roman" w:eastAsia="Times New Roman" w:hAnsi="Times New Roman"/>
                <w:lang w:eastAsia="pl-PL"/>
              </w:rPr>
              <w:t>inne</w:t>
            </w:r>
            <w:r w:rsidRPr="00615372">
              <w:rPr>
                <w:rFonts w:ascii="Times New Roman" w:eastAsia="Times New Roman" w:hAnsi="Times New Roman"/>
                <w:lang w:eastAsia="pl-PL"/>
              </w:rPr>
              <w:t xml:space="preserve"> Nadanie ZPI rangi planu miejscowego zwiększy udział mieszkańców</w:t>
            </w:r>
            <w:r w:rsidR="00F02A7B">
              <w:rPr>
                <w:rFonts w:ascii="Times New Roman" w:eastAsia="Times New Roman" w:hAnsi="Times New Roman"/>
                <w:lang w:eastAsia="pl-PL"/>
              </w:rPr>
              <w:t xml:space="preserve"> w </w:t>
            </w:r>
            <w:r w:rsidRPr="00615372">
              <w:rPr>
                <w:rFonts w:ascii="Times New Roman" w:eastAsia="Times New Roman" w:hAnsi="Times New Roman"/>
                <w:lang w:eastAsia="pl-PL"/>
              </w:rPr>
              <w:t>postępowaniu</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uporządkuje zasady lokalizacji</w:t>
            </w:r>
            <w:r w:rsidR="00E673A2" w:rsidRPr="00615372">
              <w:rPr>
                <w:rFonts w:ascii="Times New Roman" w:eastAsia="Times New Roman" w:hAnsi="Times New Roman"/>
                <w:lang w:eastAsia="pl-PL"/>
              </w:rPr>
              <w:t>,</w:t>
            </w:r>
            <w:r w:rsidRPr="00615372">
              <w:rPr>
                <w:rFonts w:ascii="Times New Roman" w:eastAsia="Times New Roman" w:hAnsi="Times New Roman"/>
                <w:lang w:eastAsia="pl-PL"/>
              </w:rPr>
              <w:t xml:space="preserve"> wprowadzając warunek zgodności</w:t>
            </w:r>
            <w:r w:rsidR="00F02A7B">
              <w:rPr>
                <w:rFonts w:ascii="Times New Roman" w:eastAsia="Times New Roman" w:hAnsi="Times New Roman"/>
                <w:lang w:eastAsia="pl-PL"/>
              </w:rPr>
              <w:t xml:space="preserve"> z </w:t>
            </w:r>
            <w:r w:rsidR="00696842" w:rsidRPr="00615372">
              <w:rPr>
                <w:rFonts w:ascii="Times New Roman" w:eastAsia="Times New Roman" w:hAnsi="Times New Roman"/>
                <w:lang w:eastAsia="pl-PL"/>
              </w:rPr>
              <w:t xml:space="preserve">planem ogólnym, </w:t>
            </w:r>
            <w:r w:rsidRPr="00615372">
              <w:rPr>
                <w:rFonts w:ascii="Times New Roman" w:eastAsia="Times New Roman" w:hAnsi="Times New Roman"/>
                <w:lang w:eastAsia="pl-PL"/>
              </w:rPr>
              <w:t>jak przy każdym planie miejscowym. Jednocześnie zaproponowano czytelne przepisy dotyczące negocjacji inwestora</w:t>
            </w:r>
            <w:r w:rsidR="00F02A7B">
              <w:rPr>
                <w:rFonts w:ascii="Times New Roman" w:eastAsia="Times New Roman" w:hAnsi="Times New Roman"/>
                <w:lang w:eastAsia="pl-PL"/>
              </w:rPr>
              <w:t xml:space="preserve"> i </w:t>
            </w:r>
            <w:r w:rsidRPr="00615372">
              <w:rPr>
                <w:rFonts w:ascii="Times New Roman" w:eastAsia="Times New Roman" w:hAnsi="Times New Roman"/>
                <w:lang w:eastAsia="pl-PL"/>
              </w:rPr>
              <w:t>gminy, wprowadzając umowę urbanistyczną jako podstawę</w:t>
            </w:r>
            <w:r w:rsidR="00F02A7B">
              <w:rPr>
                <w:rFonts w:ascii="Times New Roman" w:eastAsia="Times New Roman" w:hAnsi="Times New Roman"/>
                <w:lang w:eastAsia="pl-PL"/>
              </w:rPr>
              <w:t xml:space="preserve"> do </w:t>
            </w:r>
            <w:r w:rsidRPr="00615372">
              <w:rPr>
                <w:rFonts w:ascii="Times New Roman" w:eastAsia="Times New Roman" w:hAnsi="Times New Roman"/>
                <w:lang w:eastAsia="pl-PL"/>
              </w:rPr>
              <w:t>realizacji inwestycji.</w:t>
            </w:r>
            <w:r w:rsidR="005752B6" w:rsidRPr="00615372">
              <w:rPr>
                <w:rFonts w:ascii="Times New Roman" w:eastAsia="Times New Roman" w:hAnsi="Times New Roman"/>
                <w:lang w:eastAsia="pl-PL"/>
              </w:rPr>
              <w:t xml:space="preserve"> </w:t>
            </w:r>
            <w:r w:rsidR="00C96D3C">
              <w:rPr>
                <w:rFonts w:ascii="Times New Roman" w:eastAsia="Times New Roman" w:hAnsi="Times New Roman"/>
                <w:lang w:eastAsia="pl-PL"/>
              </w:rPr>
              <w:t xml:space="preserve">W ramach umowy inwestor zobowiązuje się na rzecz gminy do realizacji niezbędnych inwestycji uzupełniających – </w:t>
            </w:r>
            <w:r w:rsidR="004F4C4E">
              <w:rPr>
                <w:rFonts w:ascii="Times New Roman" w:eastAsia="Times New Roman" w:hAnsi="Times New Roman"/>
                <w:lang w:eastAsia="pl-PL"/>
              </w:rPr>
              <w:t xml:space="preserve">na przykład </w:t>
            </w:r>
            <w:r w:rsidR="00C96D3C">
              <w:rPr>
                <w:rFonts w:ascii="Times New Roman" w:eastAsia="Times New Roman" w:hAnsi="Times New Roman"/>
                <w:lang w:eastAsia="pl-PL"/>
              </w:rPr>
              <w:t>dróg, in</w:t>
            </w:r>
            <w:r w:rsidR="004F4C4E">
              <w:rPr>
                <w:rFonts w:ascii="Times New Roman" w:eastAsia="Times New Roman" w:hAnsi="Times New Roman"/>
                <w:lang w:eastAsia="pl-PL"/>
              </w:rPr>
              <w:t xml:space="preserve">frastruktury technicznej, szkół, terenów zieleni publicznej. </w:t>
            </w:r>
            <w:r w:rsidR="005752B6" w:rsidRPr="00615372">
              <w:rPr>
                <w:rFonts w:ascii="Times New Roman" w:eastAsia="Times New Roman" w:hAnsi="Times New Roman"/>
                <w:lang w:eastAsia="pl-PL"/>
              </w:rPr>
              <w:t>Gmina</w:t>
            </w:r>
            <w:r w:rsidR="00F02A7B">
              <w:rPr>
                <w:rFonts w:ascii="Times New Roman" w:eastAsia="Times New Roman" w:hAnsi="Times New Roman"/>
                <w:lang w:eastAsia="pl-PL"/>
              </w:rPr>
              <w:t xml:space="preserve"> i </w:t>
            </w:r>
            <w:r w:rsidR="005752B6" w:rsidRPr="00615372">
              <w:rPr>
                <w:rFonts w:ascii="Times New Roman" w:eastAsia="Times New Roman" w:hAnsi="Times New Roman"/>
                <w:lang w:eastAsia="pl-PL"/>
              </w:rPr>
              <w:t>inwestor mogą dowolnie kształtować postanowienia umowy,</w:t>
            </w:r>
            <w:r w:rsidR="00F02A7B">
              <w:rPr>
                <w:rFonts w:ascii="Times New Roman" w:eastAsia="Times New Roman" w:hAnsi="Times New Roman"/>
                <w:lang w:eastAsia="pl-PL"/>
              </w:rPr>
              <w:t xml:space="preserve"> w </w:t>
            </w:r>
            <w:r w:rsidR="005752B6" w:rsidRPr="00615372">
              <w:rPr>
                <w:rFonts w:ascii="Times New Roman" w:eastAsia="Times New Roman" w:hAnsi="Times New Roman"/>
                <w:lang w:eastAsia="pl-PL"/>
              </w:rPr>
              <w:t xml:space="preserve">granicach obowiązującego prawa (zasada </w:t>
            </w:r>
            <w:r w:rsidR="00572CEA" w:rsidRPr="00615372">
              <w:rPr>
                <w:rFonts w:ascii="Times New Roman" w:eastAsia="Times New Roman" w:hAnsi="Times New Roman"/>
                <w:lang w:eastAsia="pl-PL"/>
              </w:rPr>
              <w:t>swobody</w:t>
            </w:r>
            <w:r w:rsidR="005752B6" w:rsidRPr="00615372">
              <w:rPr>
                <w:rFonts w:ascii="Times New Roman" w:eastAsia="Times New Roman" w:hAnsi="Times New Roman"/>
                <w:lang w:eastAsia="pl-PL"/>
              </w:rPr>
              <w:t xml:space="preserve"> umów (art. 353</w:t>
            </w:r>
            <w:r w:rsidR="005752B6" w:rsidRPr="00E7528C">
              <w:rPr>
                <w:rFonts w:ascii="Times New Roman" w:eastAsia="Times New Roman" w:hAnsi="Times New Roman"/>
                <w:vertAlign w:val="superscript"/>
                <w:lang w:eastAsia="pl-PL"/>
              </w:rPr>
              <w:t>1</w:t>
            </w:r>
            <w:r w:rsidR="005752B6" w:rsidRPr="00615372">
              <w:rPr>
                <w:rFonts w:ascii="Times New Roman" w:eastAsia="Times New Roman" w:hAnsi="Times New Roman"/>
                <w:lang w:eastAsia="pl-PL"/>
              </w:rPr>
              <w:t xml:space="preserve"> Kodeksu cywilnego).</w:t>
            </w:r>
          </w:p>
        </w:tc>
      </w:tr>
      <w:tr w:rsidR="006A701A" w:rsidRPr="008B4FE6" w14:paraId="0CAF2A2A" w14:textId="77777777" w:rsidTr="00676C8D">
        <w:trPr>
          <w:gridAfter w:val="1"/>
          <w:wAfter w:w="10" w:type="dxa"/>
          <w:trHeight w:val="307"/>
        </w:trPr>
        <w:tc>
          <w:tcPr>
            <w:tcW w:w="10937" w:type="dxa"/>
            <w:gridSpan w:val="29"/>
            <w:shd w:val="clear" w:color="auto" w:fill="99CCFF"/>
            <w:vAlign w:val="center"/>
          </w:tcPr>
          <w:p w14:paraId="56B22E83" w14:textId="77777777" w:rsidR="006A701A" w:rsidRPr="008B4FE6" w:rsidRDefault="009E3C4B" w:rsidP="00505ADF">
            <w:pPr>
              <w:numPr>
                <w:ilvl w:val="0"/>
                <w:numId w:val="3"/>
              </w:numPr>
              <w:spacing w:before="60" w:after="60"/>
              <w:ind w:left="318" w:hanging="284"/>
              <w:jc w:val="both"/>
              <w:rPr>
                <w:rFonts w:ascii="Times New Roman" w:hAnsi="Times New Roman"/>
                <w:b/>
                <w:color w:val="000000"/>
              </w:rPr>
            </w:pPr>
            <w:r>
              <w:rPr>
                <w:rFonts w:ascii="Times New Roman" w:hAnsi="Times New Roman"/>
                <w:b/>
                <w:spacing w:val="-2"/>
              </w:rPr>
              <w:t>Jak problem został rozwiązany</w:t>
            </w:r>
            <w:r w:rsidR="00F02A7B">
              <w:rPr>
                <w:rFonts w:ascii="Times New Roman" w:hAnsi="Times New Roman"/>
                <w:b/>
                <w:spacing w:val="-2"/>
              </w:rPr>
              <w:t xml:space="preserve"> w </w:t>
            </w:r>
            <w:r w:rsidRPr="001812C7">
              <w:rPr>
                <w:rFonts w:ascii="Times New Roman" w:hAnsi="Times New Roman"/>
                <w:b/>
                <w:spacing w:val="-2"/>
              </w:rPr>
              <w:t>innych krajach,</w:t>
            </w:r>
            <w:r w:rsidR="00F02A7B">
              <w:rPr>
                <w:rFonts w:ascii="Times New Roman" w:hAnsi="Times New Roman"/>
                <w:b/>
                <w:spacing w:val="-2"/>
              </w:rPr>
              <w:t xml:space="preserve"> w </w:t>
            </w:r>
            <w:r w:rsidRPr="001812C7">
              <w:rPr>
                <w:rFonts w:ascii="Times New Roman" w:hAnsi="Times New Roman"/>
                <w:b/>
                <w:spacing w:val="-2"/>
              </w:rPr>
              <w:t>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589FA7E3" w14:textId="77777777" w:rsidTr="00676C8D">
        <w:trPr>
          <w:gridAfter w:val="1"/>
          <w:wAfter w:w="10" w:type="dxa"/>
          <w:trHeight w:val="142"/>
        </w:trPr>
        <w:tc>
          <w:tcPr>
            <w:tcW w:w="10937" w:type="dxa"/>
            <w:gridSpan w:val="29"/>
            <w:shd w:val="clear" w:color="auto" w:fill="auto"/>
          </w:tcPr>
          <w:p w14:paraId="36F1472E" w14:textId="77777777" w:rsidR="001B37BA" w:rsidRPr="001B37BA" w:rsidRDefault="001B37BA" w:rsidP="00505ADF">
            <w:pPr>
              <w:spacing w:before="120"/>
              <w:jc w:val="both"/>
              <w:rPr>
                <w:rFonts w:ascii="Times New Roman" w:hAnsi="Times New Roman"/>
                <w:color w:val="000000"/>
                <w:spacing w:val="-2"/>
              </w:rPr>
            </w:pPr>
            <w:r w:rsidRPr="001B37BA">
              <w:rPr>
                <w:rFonts w:ascii="Times New Roman" w:hAnsi="Times New Roman"/>
                <w:color w:val="000000"/>
                <w:spacing w:val="-2"/>
              </w:rPr>
              <w:t>W Polsce prawem lokalnym jest miejscowy plan zagospodarowania przestrzen</w:t>
            </w:r>
            <w:r>
              <w:rPr>
                <w:rFonts w:ascii="Times New Roman" w:hAnsi="Times New Roman"/>
                <w:color w:val="000000"/>
                <w:spacing w:val="-2"/>
              </w:rPr>
              <w:t>nego</w:t>
            </w:r>
            <w:r w:rsidRPr="001B37BA">
              <w:rPr>
                <w:rFonts w:ascii="Times New Roman" w:hAnsi="Times New Roman"/>
                <w:color w:val="000000"/>
                <w:spacing w:val="-2"/>
              </w:rPr>
              <w:t>, a</w:t>
            </w:r>
            <w:r w:rsidR="00F02A7B">
              <w:rPr>
                <w:rFonts w:ascii="Times New Roman" w:hAnsi="Times New Roman"/>
                <w:color w:val="000000"/>
                <w:spacing w:val="-2"/>
              </w:rPr>
              <w:t xml:space="preserve"> w </w:t>
            </w:r>
            <w:r w:rsidRPr="001B37BA">
              <w:rPr>
                <w:rFonts w:ascii="Times New Roman" w:hAnsi="Times New Roman"/>
                <w:color w:val="000000"/>
                <w:spacing w:val="-2"/>
              </w:rPr>
              <w:t>przypadku jego braku wydawane są decyzje</w:t>
            </w:r>
            <w:r w:rsidR="00F02A7B">
              <w:rPr>
                <w:rFonts w:ascii="Times New Roman" w:hAnsi="Times New Roman"/>
                <w:color w:val="000000"/>
                <w:spacing w:val="-2"/>
              </w:rPr>
              <w:t xml:space="preserve"> o </w:t>
            </w:r>
            <w:r w:rsidRPr="001B37BA">
              <w:rPr>
                <w:rFonts w:ascii="Times New Roman" w:hAnsi="Times New Roman"/>
                <w:color w:val="000000"/>
                <w:spacing w:val="-2"/>
              </w:rPr>
              <w:t>warunkach zabudowy</w:t>
            </w:r>
            <w:r w:rsidR="00F02A7B">
              <w:rPr>
                <w:rFonts w:ascii="Times New Roman" w:hAnsi="Times New Roman"/>
                <w:color w:val="000000"/>
                <w:spacing w:val="-2"/>
              </w:rPr>
              <w:t xml:space="preserve"> i </w:t>
            </w:r>
            <w:r w:rsidRPr="001B37BA">
              <w:rPr>
                <w:rFonts w:ascii="Times New Roman" w:hAnsi="Times New Roman"/>
                <w:color w:val="000000"/>
                <w:spacing w:val="-2"/>
              </w:rPr>
              <w:t>zagospodarowania terenu.</w:t>
            </w:r>
            <w:r w:rsidR="00F02A7B">
              <w:rPr>
                <w:rFonts w:ascii="Times New Roman" w:hAnsi="Times New Roman"/>
                <w:color w:val="000000"/>
                <w:spacing w:val="-2"/>
              </w:rPr>
              <w:t xml:space="preserve"> W </w:t>
            </w:r>
            <w:r w:rsidR="00AE1855">
              <w:rPr>
                <w:rFonts w:ascii="Times New Roman" w:hAnsi="Times New Roman"/>
                <w:color w:val="000000"/>
                <w:spacing w:val="-2"/>
              </w:rPr>
              <w:t xml:space="preserve">wielu </w:t>
            </w:r>
            <w:r w:rsidRPr="001B37BA">
              <w:rPr>
                <w:rFonts w:ascii="Times New Roman" w:hAnsi="Times New Roman"/>
                <w:color w:val="000000"/>
                <w:spacing w:val="-2"/>
              </w:rPr>
              <w:t>krajach UE</w:t>
            </w:r>
            <w:r w:rsidR="00F02A7B">
              <w:rPr>
                <w:rFonts w:ascii="Times New Roman" w:hAnsi="Times New Roman"/>
                <w:color w:val="000000"/>
                <w:spacing w:val="-2"/>
              </w:rPr>
              <w:t xml:space="preserve"> na </w:t>
            </w:r>
            <w:r w:rsidRPr="001B37BA">
              <w:rPr>
                <w:rFonts w:ascii="Times New Roman" w:hAnsi="Times New Roman"/>
                <w:color w:val="000000"/>
                <w:spacing w:val="-2"/>
              </w:rPr>
              <w:t>poziomie planowania lokalnego występują dwa rodzaje planów miejscowych</w:t>
            </w:r>
            <w:r>
              <w:rPr>
                <w:rFonts w:ascii="Times New Roman" w:hAnsi="Times New Roman"/>
                <w:color w:val="000000"/>
                <w:spacing w:val="-2"/>
              </w:rPr>
              <w:t xml:space="preserve">. </w:t>
            </w:r>
            <w:r w:rsidRPr="001B37BA">
              <w:rPr>
                <w:rFonts w:ascii="Times New Roman" w:hAnsi="Times New Roman"/>
                <w:color w:val="000000"/>
                <w:spacing w:val="-2"/>
              </w:rPr>
              <w:t>Planowanie</w:t>
            </w:r>
            <w:r w:rsidR="00F02A7B">
              <w:rPr>
                <w:rFonts w:ascii="Times New Roman" w:hAnsi="Times New Roman"/>
                <w:color w:val="000000"/>
                <w:spacing w:val="-2"/>
              </w:rPr>
              <w:t xml:space="preserve"> w </w:t>
            </w:r>
            <w:r w:rsidRPr="001B37BA">
              <w:rPr>
                <w:rFonts w:ascii="Times New Roman" w:hAnsi="Times New Roman"/>
                <w:color w:val="000000"/>
                <w:spacing w:val="-2"/>
              </w:rPr>
              <w:t>w</w:t>
            </w:r>
            <w:r w:rsidR="00696842">
              <w:rPr>
                <w:rFonts w:ascii="Times New Roman" w:hAnsi="Times New Roman"/>
                <w:color w:val="000000"/>
                <w:spacing w:val="-2"/>
              </w:rPr>
              <w:t xml:space="preserve">yżej wymienionych </w:t>
            </w:r>
            <w:r w:rsidRPr="001B37BA">
              <w:rPr>
                <w:rFonts w:ascii="Times New Roman" w:hAnsi="Times New Roman"/>
                <w:color w:val="000000"/>
                <w:spacing w:val="-2"/>
              </w:rPr>
              <w:t>krajach jest kompleksowe</w:t>
            </w:r>
            <w:r w:rsidR="00696842">
              <w:rPr>
                <w:rFonts w:ascii="Times New Roman" w:hAnsi="Times New Roman"/>
                <w:color w:val="000000"/>
                <w:spacing w:val="-2"/>
              </w:rPr>
              <w:t>,</w:t>
            </w:r>
            <w:r w:rsidR="00F02A7B">
              <w:rPr>
                <w:rFonts w:ascii="Times New Roman" w:hAnsi="Times New Roman"/>
                <w:color w:val="000000"/>
                <w:spacing w:val="-2"/>
              </w:rPr>
              <w:t xml:space="preserve"> co </w:t>
            </w:r>
            <w:r w:rsidRPr="001B37BA">
              <w:rPr>
                <w:rFonts w:ascii="Times New Roman" w:hAnsi="Times New Roman"/>
                <w:color w:val="000000"/>
                <w:spacing w:val="-2"/>
              </w:rPr>
              <w:t>daje podstawy wysokiej efektywności systemu planistycznego.</w:t>
            </w:r>
            <w:r w:rsidR="004979F0">
              <w:rPr>
                <w:rFonts w:ascii="Times New Roman" w:hAnsi="Times New Roman"/>
                <w:color w:val="000000"/>
                <w:spacing w:val="-2"/>
              </w:rPr>
              <w:t xml:space="preserve"> Poniżej przedstawiono kilka przykładów:</w:t>
            </w:r>
          </w:p>
          <w:p w14:paraId="614472D8" w14:textId="77777777" w:rsidR="003A0185" w:rsidRPr="008A3CF0" w:rsidRDefault="00AE1855" w:rsidP="0022402B">
            <w:pPr>
              <w:pStyle w:val="Akapitzlist"/>
              <w:numPr>
                <w:ilvl w:val="0"/>
                <w:numId w:val="23"/>
              </w:numPr>
              <w:suppressAutoHyphens/>
              <w:jc w:val="both"/>
              <w:rPr>
                <w:rFonts w:ascii="Times New Roman" w:hAnsi="Times New Roman"/>
              </w:rPr>
            </w:pPr>
            <w:r w:rsidRPr="008A3CF0">
              <w:rPr>
                <w:rFonts w:ascii="Times New Roman" w:hAnsi="Times New Roman"/>
              </w:rPr>
              <w:t>n</w:t>
            </w:r>
            <w:r w:rsidR="003A0185" w:rsidRPr="008A3CF0">
              <w:rPr>
                <w:rFonts w:ascii="Times New Roman" w:hAnsi="Times New Roman"/>
              </w:rPr>
              <w:t>a system planowania przestrzennego Holandii składają się trzy poziomy planowania: krajowy, regionalny, lokalny</w:t>
            </w:r>
            <w:r w:rsidR="00F02A7B">
              <w:rPr>
                <w:rFonts w:ascii="Times New Roman" w:hAnsi="Times New Roman"/>
              </w:rPr>
              <w:t xml:space="preserve"> z </w:t>
            </w:r>
            <w:r w:rsidR="003A0185" w:rsidRPr="008A3CF0">
              <w:rPr>
                <w:rFonts w:ascii="Times New Roman" w:hAnsi="Times New Roman"/>
              </w:rPr>
              <w:t xml:space="preserve">dwoma rodzajami planów </w:t>
            </w:r>
            <w:r w:rsidR="00667986">
              <w:rPr>
                <w:rFonts w:ascii="Times New Roman" w:hAnsi="Times New Roman"/>
              </w:rPr>
              <w:t>–</w:t>
            </w:r>
            <w:r w:rsidR="00667986" w:rsidRPr="008A3CF0">
              <w:rPr>
                <w:rFonts w:ascii="Times New Roman" w:hAnsi="Times New Roman"/>
              </w:rPr>
              <w:t xml:space="preserve"> </w:t>
            </w:r>
            <w:r w:rsidR="003A0185" w:rsidRPr="008A3CF0">
              <w:rPr>
                <w:rFonts w:ascii="Times New Roman" w:hAnsi="Times New Roman"/>
              </w:rPr>
              <w:t>plan struktury oraz plan użytkowania terenu. Uzupełnienie stanowi planowanie sektorowe. Podstawę planowania holenderskiego stanowi planowanie lokalne. Spośród dwóch rodzajów planów większą rangę posiada plan użytkowania terenu (bestemmingsplan).</w:t>
            </w:r>
            <w:r w:rsidR="004979F0" w:rsidRPr="008A3CF0">
              <w:rPr>
                <w:rFonts w:ascii="Times New Roman" w:hAnsi="Times New Roman"/>
              </w:rPr>
              <w:t xml:space="preserve"> </w:t>
            </w:r>
            <w:r w:rsidR="003A0185" w:rsidRPr="008A3CF0">
              <w:rPr>
                <w:rFonts w:ascii="Times New Roman" w:hAnsi="Times New Roman"/>
              </w:rPr>
              <w:t>Jest on aktem prawa powszechnie obowiązującym – wiąże zarówno organy oraz instytucje państwowe jak</w:t>
            </w:r>
            <w:r w:rsidR="00F02A7B">
              <w:rPr>
                <w:rFonts w:ascii="Times New Roman" w:hAnsi="Times New Roman"/>
              </w:rPr>
              <w:t xml:space="preserve"> i </w:t>
            </w:r>
            <w:r w:rsidR="003A0185" w:rsidRPr="008A3CF0">
              <w:rPr>
                <w:rFonts w:ascii="Times New Roman" w:hAnsi="Times New Roman"/>
              </w:rPr>
              <w:t>obywateli. Pomimo tego, iż tworzy się go fakultatywnie,</w:t>
            </w:r>
            <w:r w:rsidR="00F02A7B">
              <w:rPr>
                <w:rFonts w:ascii="Times New Roman" w:hAnsi="Times New Roman"/>
              </w:rPr>
              <w:t xml:space="preserve"> w </w:t>
            </w:r>
            <w:r w:rsidR="003A0185" w:rsidRPr="008A3CF0">
              <w:rPr>
                <w:rFonts w:ascii="Times New Roman" w:hAnsi="Times New Roman"/>
              </w:rPr>
              <w:t>istocie pełni funkcję obligatoryjną – sporządzany jest</w:t>
            </w:r>
            <w:r w:rsidR="00F02A7B">
              <w:rPr>
                <w:rFonts w:ascii="Times New Roman" w:hAnsi="Times New Roman"/>
              </w:rPr>
              <w:t xml:space="preserve"> dla </w:t>
            </w:r>
            <w:r w:rsidR="003A0185" w:rsidRPr="008A3CF0">
              <w:rPr>
                <w:rFonts w:ascii="Times New Roman" w:hAnsi="Times New Roman"/>
              </w:rPr>
              <w:t>terenów,</w:t>
            </w:r>
            <w:r w:rsidR="00F02A7B">
              <w:rPr>
                <w:rFonts w:ascii="Times New Roman" w:hAnsi="Times New Roman"/>
              </w:rPr>
              <w:t xml:space="preserve"> które </w:t>
            </w:r>
            <w:r w:rsidR="003A0185" w:rsidRPr="008A3CF0">
              <w:rPr>
                <w:rFonts w:ascii="Times New Roman" w:hAnsi="Times New Roman"/>
              </w:rPr>
              <w:t>nie należą</w:t>
            </w:r>
            <w:r w:rsidR="00F02A7B">
              <w:rPr>
                <w:rFonts w:ascii="Times New Roman" w:hAnsi="Times New Roman"/>
              </w:rPr>
              <w:t xml:space="preserve"> do </w:t>
            </w:r>
            <w:r w:rsidR="003A0185" w:rsidRPr="008A3CF0">
              <w:rPr>
                <w:rFonts w:ascii="Times New Roman" w:hAnsi="Times New Roman"/>
              </w:rPr>
              <w:t>obszaru zabudowy oraz jest on niezbędny</w:t>
            </w:r>
            <w:r w:rsidR="00F02A7B">
              <w:rPr>
                <w:rFonts w:ascii="Times New Roman" w:hAnsi="Times New Roman"/>
              </w:rPr>
              <w:t xml:space="preserve"> w </w:t>
            </w:r>
            <w:r w:rsidR="003A0185" w:rsidRPr="008A3CF0">
              <w:rPr>
                <w:rFonts w:ascii="Times New Roman" w:hAnsi="Times New Roman"/>
              </w:rPr>
              <w:t>przypadku pełnienia roli planu odnowy miasta</w:t>
            </w:r>
            <w:r w:rsidR="00F02A7B">
              <w:rPr>
                <w:rFonts w:ascii="Times New Roman" w:hAnsi="Times New Roman"/>
              </w:rPr>
              <w:t xml:space="preserve"> na </w:t>
            </w:r>
            <w:r w:rsidR="003A0185" w:rsidRPr="008A3CF0">
              <w:rPr>
                <w:rFonts w:ascii="Times New Roman" w:hAnsi="Times New Roman"/>
              </w:rPr>
              <w:t>terenach zabudowanych.</w:t>
            </w:r>
          </w:p>
          <w:p w14:paraId="19F6BF15" w14:textId="77777777" w:rsidR="008255AE" w:rsidRPr="008A3CF0" w:rsidRDefault="00AE1855" w:rsidP="00FA0C02">
            <w:pPr>
              <w:pStyle w:val="Akapitzlist"/>
              <w:numPr>
                <w:ilvl w:val="0"/>
                <w:numId w:val="23"/>
              </w:numPr>
              <w:suppressAutoHyphens/>
              <w:jc w:val="both"/>
              <w:rPr>
                <w:rFonts w:ascii="Times New Roman" w:hAnsi="Times New Roman"/>
              </w:rPr>
            </w:pPr>
            <w:r w:rsidRPr="008A3CF0">
              <w:rPr>
                <w:rFonts w:ascii="Times New Roman" w:hAnsi="Times New Roman"/>
              </w:rPr>
              <w:t>w</w:t>
            </w:r>
            <w:r w:rsidR="001B37BA" w:rsidRPr="008A3CF0">
              <w:rPr>
                <w:rFonts w:ascii="Times New Roman" w:hAnsi="Times New Roman"/>
              </w:rPr>
              <w:t>e Francji system planowania przestrzennego tworzą cztery kategorie aktów planowania: plan krajowy, plany regionalne, struktury oraz miejscowe. Podstawę systemu stanowią dwa rodzaje planów: plan struktury oraz plan miejscowy. Planowanie specjalistyczne (sektorowe) tworzy nadrzędną rolę.</w:t>
            </w:r>
          </w:p>
          <w:p w14:paraId="2A0D50B6" w14:textId="77777777" w:rsidR="006A701A" w:rsidRPr="008A3CF0" w:rsidRDefault="00AE1855" w:rsidP="004A2BBB">
            <w:pPr>
              <w:pStyle w:val="Akapitzlist"/>
              <w:numPr>
                <w:ilvl w:val="0"/>
                <w:numId w:val="23"/>
              </w:numPr>
              <w:suppressAutoHyphens/>
              <w:jc w:val="both"/>
              <w:rPr>
                <w:rFonts w:ascii="Times New Roman" w:hAnsi="Times New Roman"/>
              </w:rPr>
            </w:pPr>
            <w:r w:rsidRPr="008A3CF0">
              <w:rPr>
                <w:rFonts w:ascii="Times New Roman" w:hAnsi="Times New Roman"/>
              </w:rPr>
              <w:t>w Niemczech l</w:t>
            </w:r>
            <w:r w:rsidR="0012485C" w:rsidRPr="008A3CF0">
              <w:rPr>
                <w:rFonts w:ascii="Times New Roman" w:hAnsi="Times New Roman"/>
              </w:rPr>
              <w:t>okalne (szczegó</w:t>
            </w:r>
            <w:r w:rsidRPr="008A3CF0">
              <w:rPr>
                <w:rFonts w:ascii="Times New Roman" w:hAnsi="Times New Roman"/>
              </w:rPr>
              <w:t>ł</w:t>
            </w:r>
            <w:r w:rsidR="0012485C" w:rsidRPr="008A3CF0">
              <w:rPr>
                <w:rFonts w:ascii="Times New Roman" w:hAnsi="Times New Roman"/>
              </w:rPr>
              <w:t>owe) planowanie przestrzenne nale</w:t>
            </w:r>
            <w:r w:rsidRPr="008A3CF0">
              <w:rPr>
                <w:rFonts w:ascii="Times New Roman" w:hAnsi="Times New Roman"/>
              </w:rPr>
              <w:t>ż</w:t>
            </w:r>
            <w:r w:rsidR="0012485C" w:rsidRPr="008A3CF0">
              <w:rPr>
                <w:rFonts w:ascii="Times New Roman" w:hAnsi="Times New Roman"/>
              </w:rPr>
              <w:t>y</w:t>
            </w:r>
            <w:r w:rsidR="00F02A7B">
              <w:rPr>
                <w:rFonts w:ascii="Times New Roman" w:hAnsi="Times New Roman"/>
              </w:rPr>
              <w:t xml:space="preserve"> do </w:t>
            </w:r>
            <w:r w:rsidR="0012485C" w:rsidRPr="008A3CF0">
              <w:rPr>
                <w:rFonts w:ascii="Times New Roman" w:hAnsi="Times New Roman"/>
              </w:rPr>
              <w:t>w</w:t>
            </w:r>
            <w:r w:rsidRPr="008A3CF0">
              <w:rPr>
                <w:rFonts w:ascii="Times New Roman" w:hAnsi="Times New Roman"/>
              </w:rPr>
              <w:t>ł</w:t>
            </w:r>
            <w:r w:rsidR="0012485C" w:rsidRPr="008A3CF0">
              <w:rPr>
                <w:rFonts w:ascii="Times New Roman" w:hAnsi="Times New Roman"/>
              </w:rPr>
              <w:t>a</w:t>
            </w:r>
            <w:r w:rsidRPr="008A3CF0">
              <w:rPr>
                <w:rFonts w:ascii="Times New Roman" w:hAnsi="Times New Roman"/>
              </w:rPr>
              <w:t>ś</w:t>
            </w:r>
            <w:r w:rsidR="0012485C" w:rsidRPr="008A3CF0">
              <w:rPr>
                <w:rFonts w:ascii="Times New Roman" w:hAnsi="Times New Roman"/>
              </w:rPr>
              <w:t>ciwo</w:t>
            </w:r>
            <w:r w:rsidRPr="008A3CF0">
              <w:rPr>
                <w:rFonts w:ascii="Times New Roman" w:hAnsi="Times New Roman"/>
              </w:rPr>
              <w:t>ś</w:t>
            </w:r>
            <w:r w:rsidR="0012485C" w:rsidRPr="008A3CF0">
              <w:rPr>
                <w:rFonts w:ascii="Times New Roman" w:hAnsi="Times New Roman"/>
              </w:rPr>
              <w:t>ci miasta</w:t>
            </w:r>
            <w:r w:rsidR="00F02A7B">
              <w:rPr>
                <w:rFonts w:ascii="Times New Roman" w:hAnsi="Times New Roman"/>
              </w:rPr>
              <w:t xml:space="preserve"> i </w:t>
            </w:r>
            <w:r w:rsidR="0012485C" w:rsidRPr="008A3CF0">
              <w:rPr>
                <w:rFonts w:ascii="Times New Roman" w:hAnsi="Times New Roman"/>
              </w:rPr>
              <w:t>gminy. Wyst</w:t>
            </w:r>
            <w:r w:rsidRPr="008A3CF0">
              <w:rPr>
                <w:rFonts w:ascii="Times New Roman" w:hAnsi="Times New Roman"/>
              </w:rPr>
              <w:t>ę</w:t>
            </w:r>
            <w:r w:rsidR="0012485C" w:rsidRPr="008A3CF0">
              <w:rPr>
                <w:rFonts w:ascii="Times New Roman" w:hAnsi="Times New Roman"/>
              </w:rPr>
              <w:t>puje tu poj</w:t>
            </w:r>
            <w:r w:rsidRPr="008A3CF0">
              <w:rPr>
                <w:rFonts w:ascii="Times New Roman" w:hAnsi="Times New Roman"/>
              </w:rPr>
              <w:t>ę</w:t>
            </w:r>
            <w:r w:rsidR="0012485C" w:rsidRPr="008A3CF0">
              <w:rPr>
                <w:rFonts w:ascii="Times New Roman" w:hAnsi="Times New Roman"/>
              </w:rPr>
              <w:t>cie tak zwanego planowania dwustopniowego,</w:t>
            </w:r>
            <w:r w:rsidR="00F02A7B">
              <w:rPr>
                <w:rFonts w:ascii="Times New Roman" w:hAnsi="Times New Roman"/>
              </w:rPr>
              <w:t xml:space="preserve"> które </w:t>
            </w:r>
            <w:r w:rsidR="0012485C" w:rsidRPr="008A3CF0">
              <w:rPr>
                <w:rFonts w:ascii="Times New Roman" w:hAnsi="Times New Roman"/>
              </w:rPr>
              <w:t>regulowane</w:t>
            </w:r>
            <w:r w:rsidRPr="008A3CF0">
              <w:rPr>
                <w:rFonts w:ascii="Times New Roman" w:hAnsi="Times New Roman"/>
              </w:rPr>
              <w:t xml:space="preserve"> </w:t>
            </w:r>
            <w:r w:rsidR="0012485C" w:rsidRPr="008A3CF0">
              <w:rPr>
                <w:rFonts w:ascii="Times New Roman" w:hAnsi="Times New Roman"/>
              </w:rPr>
              <w:t>jes</w:t>
            </w:r>
            <w:r w:rsidRPr="008A3CF0">
              <w:rPr>
                <w:rFonts w:ascii="Times New Roman" w:hAnsi="Times New Roman"/>
              </w:rPr>
              <w:t>t przepisami prawa budowlanego</w:t>
            </w:r>
            <w:r w:rsidR="0012485C" w:rsidRPr="008A3CF0">
              <w:rPr>
                <w:rFonts w:ascii="Times New Roman" w:hAnsi="Times New Roman"/>
              </w:rPr>
              <w:t>.</w:t>
            </w:r>
            <w:r w:rsidR="00F02A7B">
              <w:rPr>
                <w:rFonts w:ascii="Times New Roman" w:hAnsi="Times New Roman"/>
              </w:rPr>
              <w:t xml:space="preserve"> Na </w:t>
            </w:r>
            <w:r w:rsidR="0012485C" w:rsidRPr="008A3CF0">
              <w:rPr>
                <w:rFonts w:ascii="Times New Roman" w:hAnsi="Times New Roman"/>
              </w:rPr>
              <w:t>szczeblu gminnym opracowywane s</w:t>
            </w:r>
            <w:r w:rsidRPr="008A3CF0">
              <w:rPr>
                <w:rFonts w:ascii="Times New Roman" w:hAnsi="Times New Roman"/>
              </w:rPr>
              <w:t>ą</w:t>
            </w:r>
            <w:r w:rsidR="0012485C" w:rsidRPr="008A3CF0">
              <w:rPr>
                <w:rFonts w:ascii="Times New Roman" w:hAnsi="Times New Roman"/>
              </w:rPr>
              <w:t>:</w:t>
            </w:r>
            <w:r w:rsidRPr="008A3CF0">
              <w:rPr>
                <w:rFonts w:ascii="Times New Roman" w:hAnsi="Times New Roman"/>
              </w:rPr>
              <w:t xml:space="preserve"> </w:t>
            </w:r>
            <w:r w:rsidR="0012485C" w:rsidRPr="008A3CF0">
              <w:rPr>
                <w:rFonts w:ascii="Times New Roman" w:hAnsi="Times New Roman"/>
              </w:rPr>
              <w:t>plan ogólny, obejmuj</w:t>
            </w:r>
            <w:r w:rsidRPr="008A3CF0">
              <w:rPr>
                <w:rFonts w:ascii="Times New Roman" w:hAnsi="Times New Roman"/>
              </w:rPr>
              <w:t>ą</w:t>
            </w:r>
            <w:r w:rsidR="0012485C" w:rsidRPr="008A3CF0">
              <w:rPr>
                <w:rFonts w:ascii="Times New Roman" w:hAnsi="Times New Roman"/>
              </w:rPr>
              <w:t>cy teren ca</w:t>
            </w:r>
            <w:r w:rsidRPr="008A3CF0">
              <w:rPr>
                <w:rFonts w:ascii="Times New Roman" w:hAnsi="Times New Roman"/>
              </w:rPr>
              <w:t>ł</w:t>
            </w:r>
            <w:r w:rsidR="0012485C" w:rsidRPr="008A3CF0">
              <w:rPr>
                <w:rFonts w:ascii="Times New Roman" w:hAnsi="Times New Roman"/>
              </w:rPr>
              <w:t>ej gminy, tak zwany plan u</w:t>
            </w:r>
            <w:r w:rsidRPr="008A3CF0">
              <w:rPr>
                <w:rFonts w:ascii="Times New Roman" w:hAnsi="Times New Roman"/>
              </w:rPr>
              <w:t>ż</w:t>
            </w:r>
            <w:r w:rsidR="0012485C" w:rsidRPr="008A3CF0">
              <w:rPr>
                <w:rFonts w:ascii="Times New Roman" w:hAnsi="Times New Roman"/>
              </w:rPr>
              <w:t>ytkowania</w:t>
            </w:r>
            <w:r w:rsidRPr="008A3CF0">
              <w:rPr>
                <w:rFonts w:ascii="Times New Roman" w:hAnsi="Times New Roman"/>
              </w:rPr>
              <w:t xml:space="preserve"> terenów</w:t>
            </w:r>
            <w:r w:rsidR="00F02A7B">
              <w:rPr>
                <w:rFonts w:ascii="Times New Roman" w:hAnsi="Times New Roman"/>
              </w:rPr>
              <w:t xml:space="preserve"> i </w:t>
            </w:r>
            <w:r w:rsidR="0012485C" w:rsidRPr="008A3CF0">
              <w:rPr>
                <w:rFonts w:ascii="Times New Roman" w:hAnsi="Times New Roman"/>
              </w:rPr>
              <w:t>plan precyzuj</w:t>
            </w:r>
            <w:r w:rsidRPr="008A3CF0">
              <w:rPr>
                <w:rFonts w:ascii="Times New Roman" w:hAnsi="Times New Roman"/>
              </w:rPr>
              <w:t>ą</w:t>
            </w:r>
            <w:r w:rsidR="0012485C" w:rsidRPr="008A3CF0">
              <w:rPr>
                <w:rFonts w:ascii="Times New Roman" w:hAnsi="Times New Roman"/>
              </w:rPr>
              <w:t>cy oraz okre</w:t>
            </w:r>
            <w:r w:rsidRPr="008A3CF0">
              <w:rPr>
                <w:rFonts w:ascii="Times New Roman" w:hAnsi="Times New Roman"/>
              </w:rPr>
              <w:t>ś</w:t>
            </w:r>
            <w:r w:rsidR="0012485C" w:rsidRPr="008A3CF0">
              <w:rPr>
                <w:rFonts w:ascii="Times New Roman" w:hAnsi="Times New Roman"/>
              </w:rPr>
              <w:t>laj</w:t>
            </w:r>
            <w:r w:rsidRPr="008A3CF0">
              <w:rPr>
                <w:rFonts w:ascii="Times New Roman" w:hAnsi="Times New Roman"/>
              </w:rPr>
              <w:t>ą</w:t>
            </w:r>
            <w:r w:rsidR="0012485C" w:rsidRPr="008A3CF0">
              <w:rPr>
                <w:rFonts w:ascii="Times New Roman" w:hAnsi="Times New Roman"/>
              </w:rPr>
              <w:t>cy konkretnie rodzaj zabudowy – plan zabudowy</w:t>
            </w:r>
            <w:r w:rsidRPr="008A3CF0">
              <w:rPr>
                <w:rFonts w:ascii="Times New Roman" w:hAnsi="Times New Roman"/>
              </w:rPr>
              <w:t xml:space="preserve">. Plany </w:t>
            </w:r>
            <w:r w:rsidR="0012485C" w:rsidRPr="008A3CF0">
              <w:rPr>
                <w:rFonts w:ascii="Times New Roman" w:hAnsi="Times New Roman"/>
              </w:rPr>
              <w:t>uchwalane s</w:t>
            </w:r>
            <w:r w:rsidRPr="008A3CF0">
              <w:rPr>
                <w:rFonts w:ascii="Times New Roman" w:hAnsi="Times New Roman"/>
              </w:rPr>
              <w:t>ą</w:t>
            </w:r>
            <w:r w:rsidR="0012485C" w:rsidRPr="008A3CF0">
              <w:rPr>
                <w:rFonts w:ascii="Times New Roman" w:hAnsi="Times New Roman"/>
              </w:rPr>
              <w:t xml:space="preserve"> przez miasta</w:t>
            </w:r>
            <w:r w:rsidR="00F02A7B">
              <w:rPr>
                <w:rFonts w:ascii="Times New Roman" w:hAnsi="Times New Roman"/>
              </w:rPr>
              <w:t xml:space="preserve"> i </w:t>
            </w:r>
            <w:r w:rsidR="0012485C" w:rsidRPr="008A3CF0">
              <w:rPr>
                <w:rFonts w:ascii="Times New Roman" w:hAnsi="Times New Roman"/>
              </w:rPr>
              <w:t>gminy,</w:t>
            </w:r>
            <w:r w:rsidR="00F02A7B">
              <w:rPr>
                <w:rFonts w:ascii="Times New Roman" w:hAnsi="Times New Roman"/>
              </w:rPr>
              <w:t xml:space="preserve"> o </w:t>
            </w:r>
            <w:r w:rsidR="0012485C" w:rsidRPr="008A3CF0">
              <w:rPr>
                <w:rFonts w:ascii="Times New Roman" w:hAnsi="Times New Roman"/>
              </w:rPr>
              <w:t>ile jest to potrzebne</w:t>
            </w:r>
            <w:r w:rsidR="00F02A7B">
              <w:rPr>
                <w:rFonts w:ascii="Times New Roman" w:hAnsi="Times New Roman"/>
              </w:rPr>
              <w:t xml:space="preserve"> dla </w:t>
            </w:r>
            <w:r w:rsidR="0012485C" w:rsidRPr="008A3CF0">
              <w:rPr>
                <w:rFonts w:ascii="Times New Roman" w:hAnsi="Times New Roman"/>
              </w:rPr>
              <w:t>rozwoju oraz porz</w:t>
            </w:r>
            <w:r w:rsidRPr="008A3CF0">
              <w:rPr>
                <w:rFonts w:ascii="Times New Roman" w:hAnsi="Times New Roman"/>
              </w:rPr>
              <w:t>ą</w:t>
            </w:r>
            <w:r w:rsidR="0012485C" w:rsidRPr="008A3CF0">
              <w:rPr>
                <w:rFonts w:ascii="Times New Roman" w:hAnsi="Times New Roman"/>
              </w:rPr>
              <w:t>dku przestrzennego. Decyzj</w:t>
            </w:r>
            <w:r w:rsidRPr="008A3CF0">
              <w:rPr>
                <w:rFonts w:ascii="Times New Roman" w:hAnsi="Times New Roman"/>
              </w:rPr>
              <w:t>ę</w:t>
            </w:r>
            <w:r w:rsidR="00F02A7B">
              <w:rPr>
                <w:rFonts w:ascii="Times New Roman" w:hAnsi="Times New Roman"/>
              </w:rPr>
              <w:t xml:space="preserve"> o </w:t>
            </w:r>
            <w:r w:rsidRPr="008A3CF0">
              <w:rPr>
                <w:rFonts w:ascii="Times New Roman" w:hAnsi="Times New Roman"/>
              </w:rPr>
              <w:t xml:space="preserve">tym, kiedy plan </w:t>
            </w:r>
            <w:r w:rsidR="0012485C" w:rsidRPr="008A3CF0">
              <w:rPr>
                <w:rFonts w:ascii="Times New Roman" w:hAnsi="Times New Roman"/>
              </w:rPr>
              <w:t>powinien zosta</w:t>
            </w:r>
            <w:r w:rsidRPr="008A3CF0">
              <w:rPr>
                <w:rFonts w:ascii="Times New Roman" w:hAnsi="Times New Roman"/>
              </w:rPr>
              <w:t>ć</w:t>
            </w:r>
            <w:r w:rsidR="0012485C" w:rsidRPr="008A3CF0">
              <w:rPr>
                <w:rFonts w:ascii="Times New Roman" w:hAnsi="Times New Roman"/>
              </w:rPr>
              <w:t xml:space="preserve"> stworzony, zmieniony, uzupe</w:t>
            </w:r>
            <w:r w:rsidRPr="008A3CF0">
              <w:rPr>
                <w:rFonts w:ascii="Times New Roman" w:hAnsi="Times New Roman"/>
              </w:rPr>
              <w:t>ł</w:t>
            </w:r>
            <w:r w:rsidR="0012485C" w:rsidRPr="008A3CF0">
              <w:rPr>
                <w:rFonts w:ascii="Times New Roman" w:hAnsi="Times New Roman"/>
              </w:rPr>
              <w:t>niony</w:t>
            </w:r>
            <w:r w:rsidR="00F02A7B">
              <w:rPr>
                <w:rFonts w:ascii="Times New Roman" w:hAnsi="Times New Roman"/>
              </w:rPr>
              <w:t xml:space="preserve"> lub </w:t>
            </w:r>
            <w:r w:rsidR="0012485C" w:rsidRPr="008A3CF0">
              <w:rPr>
                <w:rFonts w:ascii="Times New Roman" w:hAnsi="Times New Roman"/>
              </w:rPr>
              <w:t>odwo</w:t>
            </w:r>
            <w:r w:rsidRPr="008A3CF0">
              <w:rPr>
                <w:rFonts w:ascii="Times New Roman" w:hAnsi="Times New Roman"/>
              </w:rPr>
              <w:t>ł</w:t>
            </w:r>
            <w:r w:rsidR="0012485C" w:rsidRPr="008A3CF0">
              <w:rPr>
                <w:rFonts w:ascii="Times New Roman" w:hAnsi="Times New Roman"/>
              </w:rPr>
              <w:t xml:space="preserve">any </w:t>
            </w:r>
            <w:r w:rsidRPr="008A3CF0">
              <w:rPr>
                <w:rFonts w:ascii="Times New Roman" w:hAnsi="Times New Roman"/>
              </w:rPr>
              <w:t xml:space="preserve">– </w:t>
            </w:r>
            <w:r w:rsidR="0012485C" w:rsidRPr="008A3CF0">
              <w:rPr>
                <w:rFonts w:ascii="Times New Roman" w:hAnsi="Times New Roman"/>
              </w:rPr>
              <w:t>podejmuje</w:t>
            </w:r>
            <w:r w:rsidRPr="008A3CF0">
              <w:rPr>
                <w:rFonts w:ascii="Times New Roman" w:hAnsi="Times New Roman"/>
              </w:rPr>
              <w:t xml:space="preserve"> </w:t>
            </w:r>
            <w:r w:rsidR="0012485C" w:rsidRPr="008A3CF0">
              <w:rPr>
                <w:rFonts w:ascii="Times New Roman" w:hAnsi="Times New Roman"/>
              </w:rPr>
              <w:t>rada miasta (gminy).</w:t>
            </w:r>
          </w:p>
          <w:p w14:paraId="5BDE25EA" w14:textId="77777777" w:rsidR="0012485C" w:rsidRPr="008A3CF0" w:rsidRDefault="00AE1855" w:rsidP="002672E8">
            <w:pPr>
              <w:pStyle w:val="Akapitzlist"/>
              <w:numPr>
                <w:ilvl w:val="0"/>
                <w:numId w:val="23"/>
              </w:numPr>
              <w:suppressAutoHyphens/>
              <w:jc w:val="both"/>
              <w:rPr>
                <w:rFonts w:ascii="Times New Roman" w:hAnsi="Times New Roman"/>
              </w:rPr>
            </w:pPr>
            <w:r w:rsidRPr="008A3CF0">
              <w:rPr>
                <w:rFonts w:ascii="Times New Roman" w:hAnsi="Times New Roman"/>
              </w:rPr>
              <w:t xml:space="preserve">we </w:t>
            </w:r>
            <w:r w:rsidR="0012485C" w:rsidRPr="008A3CF0">
              <w:rPr>
                <w:rFonts w:ascii="Times New Roman" w:hAnsi="Times New Roman"/>
              </w:rPr>
              <w:t>Wło</w:t>
            </w:r>
            <w:r w:rsidRPr="008A3CF0">
              <w:rPr>
                <w:rFonts w:ascii="Times New Roman" w:hAnsi="Times New Roman"/>
              </w:rPr>
              <w:t>szech p</w:t>
            </w:r>
            <w:r w:rsidR="0012485C" w:rsidRPr="008A3CF0">
              <w:rPr>
                <w:rFonts w:ascii="Times New Roman" w:hAnsi="Times New Roman"/>
              </w:rPr>
              <w:t>odstawowym dokumentem planowa</w:t>
            </w:r>
            <w:r w:rsidRPr="008A3CF0">
              <w:rPr>
                <w:rFonts w:ascii="Times New Roman" w:hAnsi="Times New Roman"/>
              </w:rPr>
              <w:t>nia lokalnego jest plan ogólny,</w:t>
            </w:r>
            <w:r w:rsidR="00F02A7B">
              <w:rPr>
                <w:rFonts w:ascii="Times New Roman" w:hAnsi="Times New Roman"/>
              </w:rPr>
              <w:t xml:space="preserve"> który </w:t>
            </w:r>
            <w:r w:rsidR="0012485C" w:rsidRPr="008A3CF0">
              <w:rPr>
                <w:rFonts w:ascii="Times New Roman" w:hAnsi="Times New Roman"/>
              </w:rPr>
              <w:t>można sporządzić</w:t>
            </w:r>
            <w:r w:rsidR="00F02A7B">
              <w:rPr>
                <w:rFonts w:ascii="Times New Roman" w:hAnsi="Times New Roman"/>
              </w:rPr>
              <w:t xml:space="preserve"> dla </w:t>
            </w:r>
            <w:r w:rsidR="0012485C" w:rsidRPr="008A3CF0">
              <w:rPr>
                <w:rFonts w:ascii="Times New Roman" w:hAnsi="Times New Roman"/>
              </w:rPr>
              <w:t>pojedynczej gminy</w:t>
            </w:r>
            <w:r w:rsidR="00F02A7B">
              <w:rPr>
                <w:rFonts w:ascii="Times New Roman" w:hAnsi="Times New Roman"/>
              </w:rPr>
              <w:t xml:space="preserve"> lub </w:t>
            </w:r>
            <w:r w:rsidR="0012485C" w:rsidRPr="008A3CF0">
              <w:rPr>
                <w:rFonts w:ascii="Times New Roman" w:hAnsi="Times New Roman"/>
              </w:rPr>
              <w:t>kilku gmin sąsiadujących</w:t>
            </w:r>
            <w:r w:rsidRPr="008A3CF0">
              <w:rPr>
                <w:rFonts w:ascii="Times New Roman" w:hAnsi="Times New Roman"/>
              </w:rPr>
              <w:t xml:space="preserve"> ze sobą</w:t>
            </w:r>
            <w:r w:rsidR="0012485C" w:rsidRPr="008A3CF0">
              <w:rPr>
                <w:rFonts w:ascii="Times New Roman" w:hAnsi="Times New Roman"/>
              </w:rPr>
              <w:t>. Dzieli on przestrzeń</w:t>
            </w:r>
            <w:r w:rsidR="00F02A7B">
              <w:rPr>
                <w:rFonts w:ascii="Times New Roman" w:hAnsi="Times New Roman"/>
              </w:rPr>
              <w:t xml:space="preserve"> na </w:t>
            </w:r>
            <w:r w:rsidR="0012485C" w:rsidRPr="008A3CF0">
              <w:rPr>
                <w:rFonts w:ascii="Times New Roman" w:hAnsi="Times New Roman"/>
              </w:rPr>
              <w:t>obszary śródmiejskie,</w:t>
            </w:r>
            <w:r w:rsidRPr="008A3CF0">
              <w:rPr>
                <w:rFonts w:ascii="Times New Roman" w:hAnsi="Times New Roman"/>
              </w:rPr>
              <w:t xml:space="preserve"> </w:t>
            </w:r>
            <w:r w:rsidR="0012485C" w:rsidRPr="008A3CF0">
              <w:rPr>
                <w:rFonts w:ascii="Times New Roman" w:hAnsi="Times New Roman"/>
              </w:rPr>
              <w:t>uzupełniające, rozwojowe, produkcyjne, rolnicze</w:t>
            </w:r>
            <w:r w:rsidR="00F02A7B">
              <w:rPr>
                <w:rFonts w:ascii="Times New Roman" w:hAnsi="Times New Roman"/>
              </w:rPr>
              <w:t xml:space="preserve"> i </w:t>
            </w:r>
            <w:r w:rsidR="0012485C" w:rsidRPr="008A3CF0">
              <w:rPr>
                <w:rFonts w:ascii="Times New Roman" w:hAnsi="Times New Roman"/>
              </w:rPr>
              <w:t>przestrzenie publiczne. Zasadnicza</w:t>
            </w:r>
            <w:r w:rsidRPr="008A3CF0">
              <w:rPr>
                <w:rFonts w:ascii="Times New Roman" w:hAnsi="Times New Roman"/>
              </w:rPr>
              <w:t xml:space="preserve"> </w:t>
            </w:r>
            <w:r w:rsidR="0012485C" w:rsidRPr="008A3CF0">
              <w:rPr>
                <w:rFonts w:ascii="Times New Roman" w:hAnsi="Times New Roman"/>
              </w:rPr>
              <w:t>część opracowania sporządzana jest</w:t>
            </w:r>
            <w:r w:rsidR="00F02A7B">
              <w:rPr>
                <w:rFonts w:ascii="Times New Roman" w:hAnsi="Times New Roman"/>
              </w:rPr>
              <w:t xml:space="preserve"> w </w:t>
            </w:r>
            <w:r w:rsidR="0012485C" w:rsidRPr="008A3CF0">
              <w:rPr>
                <w:rFonts w:ascii="Times New Roman" w:hAnsi="Times New Roman"/>
              </w:rPr>
              <w:t>skali 1:5000. Natomiast aktem prawa miejscowego</w:t>
            </w:r>
            <w:r w:rsidRPr="008A3CF0">
              <w:rPr>
                <w:rFonts w:ascii="Times New Roman" w:hAnsi="Times New Roman"/>
              </w:rPr>
              <w:t xml:space="preserve"> </w:t>
            </w:r>
            <w:r w:rsidR="0012485C" w:rsidRPr="008A3CF0">
              <w:rPr>
                <w:rFonts w:ascii="Times New Roman" w:hAnsi="Times New Roman"/>
              </w:rPr>
              <w:t>jest bard</w:t>
            </w:r>
            <w:r w:rsidRPr="008A3CF0">
              <w:rPr>
                <w:rFonts w:ascii="Times New Roman" w:hAnsi="Times New Roman"/>
              </w:rPr>
              <w:t>ziej dokładny plan szczegółowy</w:t>
            </w:r>
            <w:r w:rsidR="0012485C" w:rsidRPr="008A3CF0">
              <w:rPr>
                <w:rFonts w:ascii="Times New Roman" w:hAnsi="Times New Roman"/>
              </w:rPr>
              <w:t>,</w:t>
            </w:r>
            <w:r w:rsidR="00F02A7B">
              <w:rPr>
                <w:rFonts w:ascii="Times New Roman" w:hAnsi="Times New Roman"/>
              </w:rPr>
              <w:t xml:space="preserve"> który </w:t>
            </w:r>
            <w:r w:rsidR="0012485C" w:rsidRPr="008A3CF0">
              <w:rPr>
                <w:rFonts w:ascii="Times New Roman" w:hAnsi="Times New Roman"/>
              </w:rPr>
              <w:t>ma bezpośrednie</w:t>
            </w:r>
            <w:r w:rsidRPr="008A3CF0">
              <w:rPr>
                <w:rFonts w:ascii="Times New Roman" w:hAnsi="Times New Roman"/>
              </w:rPr>
              <w:t xml:space="preserve"> </w:t>
            </w:r>
            <w:r w:rsidR="0012485C" w:rsidRPr="008A3CF0">
              <w:rPr>
                <w:rFonts w:ascii="Times New Roman" w:hAnsi="Times New Roman"/>
              </w:rPr>
              <w:t>przełożenie</w:t>
            </w:r>
            <w:r w:rsidR="00F02A7B">
              <w:rPr>
                <w:rFonts w:ascii="Times New Roman" w:hAnsi="Times New Roman"/>
              </w:rPr>
              <w:t xml:space="preserve"> na </w:t>
            </w:r>
            <w:r w:rsidR="0012485C" w:rsidRPr="008A3CF0">
              <w:rPr>
                <w:rFonts w:ascii="Times New Roman" w:hAnsi="Times New Roman"/>
              </w:rPr>
              <w:t>zagospodarowanie terenu.</w:t>
            </w:r>
            <w:r w:rsidR="00F02A7B">
              <w:rPr>
                <w:rFonts w:ascii="Times New Roman" w:hAnsi="Times New Roman"/>
              </w:rPr>
              <w:t xml:space="preserve"> W </w:t>
            </w:r>
            <w:r w:rsidRPr="008A3CF0">
              <w:rPr>
                <w:rFonts w:ascii="Times New Roman" w:hAnsi="Times New Roman"/>
              </w:rPr>
              <w:t>części grafi</w:t>
            </w:r>
            <w:r w:rsidR="0012485C" w:rsidRPr="008A3CF0">
              <w:rPr>
                <w:rFonts w:ascii="Times New Roman" w:hAnsi="Times New Roman"/>
              </w:rPr>
              <w:t>cznej znajdują się także szczegółowe</w:t>
            </w:r>
            <w:r w:rsidRPr="008A3CF0">
              <w:rPr>
                <w:rFonts w:ascii="Times New Roman" w:hAnsi="Times New Roman"/>
              </w:rPr>
              <w:t xml:space="preserve"> </w:t>
            </w:r>
            <w:r w:rsidR="0012485C" w:rsidRPr="008A3CF0">
              <w:rPr>
                <w:rFonts w:ascii="Times New Roman" w:hAnsi="Times New Roman"/>
              </w:rPr>
              <w:t>rysunki</w:t>
            </w:r>
            <w:r w:rsidR="00F02A7B">
              <w:rPr>
                <w:rFonts w:ascii="Times New Roman" w:hAnsi="Times New Roman"/>
              </w:rPr>
              <w:t xml:space="preserve"> w </w:t>
            </w:r>
            <w:r w:rsidR="0012485C" w:rsidRPr="008A3CF0">
              <w:rPr>
                <w:rFonts w:ascii="Times New Roman" w:hAnsi="Times New Roman"/>
              </w:rPr>
              <w:t>skali 1:500, uwzględniające podziały działek oraz bardzo dokładne warunki</w:t>
            </w:r>
            <w:r w:rsidRPr="008A3CF0">
              <w:rPr>
                <w:rFonts w:ascii="Times New Roman" w:hAnsi="Times New Roman"/>
              </w:rPr>
              <w:t xml:space="preserve"> </w:t>
            </w:r>
            <w:r w:rsidR="0012485C" w:rsidRPr="008A3CF0">
              <w:rPr>
                <w:rFonts w:ascii="Times New Roman" w:hAnsi="Times New Roman"/>
              </w:rPr>
              <w:t>ich zabudowy.</w:t>
            </w:r>
          </w:p>
          <w:p w14:paraId="583A3626" w14:textId="77777777" w:rsidR="002672E8" w:rsidRPr="004746EC" w:rsidRDefault="00AE1855" w:rsidP="008779CB">
            <w:pPr>
              <w:numPr>
                <w:ilvl w:val="0"/>
                <w:numId w:val="23"/>
              </w:numPr>
              <w:jc w:val="both"/>
              <w:rPr>
                <w:rFonts w:ascii="Times New Roman" w:hAnsi="Times New Roman"/>
                <w:color w:val="000000"/>
                <w:spacing w:val="-2"/>
              </w:rPr>
            </w:pPr>
            <w:r w:rsidRPr="008A3CF0">
              <w:rPr>
                <w:rFonts w:ascii="Times New Roman" w:hAnsi="Times New Roman"/>
              </w:rPr>
              <w:t xml:space="preserve">w </w:t>
            </w:r>
            <w:r w:rsidR="0012485C" w:rsidRPr="008A3CF0">
              <w:rPr>
                <w:rFonts w:ascii="Times New Roman" w:hAnsi="Times New Roman"/>
              </w:rPr>
              <w:t>Angli</w:t>
            </w:r>
            <w:r w:rsidRPr="008A3CF0">
              <w:rPr>
                <w:rFonts w:ascii="Times New Roman" w:hAnsi="Times New Roman"/>
              </w:rPr>
              <w:t>i</w:t>
            </w:r>
            <w:r w:rsidR="00F02A7B">
              <w:rPr>
                <w:rFonts w:ascii="Times New Roman" w:hAnsi="Times New Roman"/>
              </w:rPr>
              <w:t xml:space="preserve"> na </w:t>
            </w:r>
            <w:r w:rsidR="0012485C" w:rsidRPr="008A3CF0">
              <w:rPr>
                <w:rFonts w:ascii="Times New Roman" w:hAnsi="Times New Roman"/>
              </w:rPr>
              <w:t>poziomie krajowym</w:t>
            </w:r>
            <w:r w:rsidR="00F02A7B">
              <w:rPr>
                <w:rFonts w:ascii="Times New Roman" w:hAnsi="Times New Roman"/>
              </w:rPr>
              <w:t xml:space="preserve"> i </w:t>
            </w:r>
            <w:r w:rsidR="0012485C" w:rsidRPr="008A3CF0">
              <w:rPr>
                <w:rFonts w:ascii="Times New Roman" w:hAnsi="Times New Roman"/>
              </w:rPr>
              <w:t>regionalnym typowe</w:t>
            </w:r>
            <w:r w:rsidRPr="008A3CF0">
              <w:rPr>
                <w:rFonts w:ascii="Times New Roman" w:hAnsi="Times New Roman"/>
              </w:rPr>
              <w:t xml:space="preserve"> </w:t>
            </w:r>
            <w:r w:rsidR="0012485C" w:rsidRPr="008A3CF0">
              <w:rPr>
                <w:rFonts w:ascii="Times New Roman" w:hAnsi="Times New Roman"/>
              </w:rPr>
              <w:t>planowanie przestrzenne nie występuje, a jedynie opracowywane są wytyczne planistyczne,</w:t>
            </w:r>
            <w:r w:rsidR="00F02A7B">
              <w:rPr>
                <w:rFonts w:ascii="Times New Roman" w:hAnsi="Times New Roman"/>
              </w:rPr>
              <w:t xml:space="preserve"> które </w:t>
            </w:r>
            <w:r w:rsidR="0012485C" w:rsidRPr="008A3CF0">
              <w:rPr>
                <w:rFonts w:ascii="Times New Roman" w:hAnsi="Times New Roman"/>
              </w:rPr>
              <w:t>muszą być uwzględnione</w:t>
            </w:r>
            <w:r w:rsidR="00F02A7B">
              <w:rPr>
                <w:rFonts w:ascii="Times New Roman" w:hAnsi="Times New Roman"/>
              </w:rPr>
              <w:t xml:space="preserve"> w </w:t>
            </w:r>
            <w:r w:rsidR="0012485C" w:rsidRPr="008A3CF0">
              <w:rPr>
                <w:rFonts w:ascii="Times New Roman" w:hAnsi="Times New Roman"/>
              </w:rPr>
              <w:t>planach niższego szczebla.</w:t>
            </w:r>
            <w:r w:rsidR="00F02A7B">
              <w:rPr>
                <w:rFonts w:ascii="Times New Roman" w:hAnsi="Times New Roman"/>
              </w:rPr>
              <w:t xml:space="preserve"> Na </w:t>
            </w:r>
            <w:r w:rsidR="0012485C" w:rsidRPr="008A3CF0">
              <w:rPr>
                <w:rFonts w:ascii="Times New Roman" w:hAnsi="Times New Roman"/>
              </w:rPr>
              <w:t>poziomie regionów wyodrębnione są agencje regionalne, kontrolowane przez rząd</w:t>
            </w:r>
            <w:r w:rsidR="00F02A7B">
              <w:rPr>
                <w:rFonts w:ascii="Times New Roman" w:hAnsi="Times New Roman"/>
              </w:rPr>
              <w:t xml:space="preserve"> i </w:t>
            </w:r>
            <w:r w:rsidR="0012485C" w:rsidRPr="008A3CF0">
              <w:rPr>
                <w:rFonts w:ascii="Times New Roman" w:hAnsi="Times New Roman"/>
              </w:rPr>
              <w:t>rady regionaln</w:t>
            </w:r>
            <w:r w:rsidRPr="008A3CF0">
              <w:rPr>
                <w:rFonts w:ascii="Times New Roman" w:hAnsi="Times New Roman"/>
              </w:rPr>
              <w:t>e</w:t>
            </w:r>
            <w:r w:rsidR="0012485C" w:rsidRPr="008A3CF0">
              <w:rPr>
                <w:rFonts w:ascii="Times New Roman" w:hAnsi="Times New Roman"/>
              </w:rPr>
              <w:t>.</w:t>
            </w:r>
            <w:r w:rsidR="00F02A7B">
              <w:rPr>
                <w:rFonts w:ascii="Times New Roman" w:hAnsi="Times New Roman"/>
              </w:rPr>
              <w:t xml:space="preserve"> W </w:t>
            </w:r>
            <w:r w:rsidR="0012485C" w:rsidRPr="008A3CF0">
              <w:rPr>
                <w:rFonts w:ascii="Times New Roman" w:hAnsi="Times New Roman"/>
              </w:rPr>
              <w:t>ich kompetencjach leży ustalanie lokalnych ram</w:t>
            </w:r>
            <w:r w:rsidRPr="008A3CF0">
              <w:rPr>
                <w:rFonts w:ascii="Times New Roman" w:hAnsi="Times New Roman"/>
              </w:rPr>
              <w:t xml:space="preserve"> rozwojowych</w:t>
            </w:r>
            <w:r w:rsidR="0012485C" w:rsidRPr="008A3CF0">
              <w:rPr>
                <w:rFonts w:ascii="Times New Roman" w:hAnsi="Times New Roman"/>
              </w:rPr>
              <w:t>,</w:t>
            </w:r>
            <w:r w:rsidR="00F02A7B">
              <w:rPr>
                <w:rFonts w:ascii="Times New Roman" w:hAnsi="Times New Roman"/>
              </w:rPr>
              <w:t xml:space="preserve"> które </w:t>
            </w:r>
            <w:r w:rsidR="0012485C" w:rsidRPr="008A3CF0">
              <w:rPr>
                <w:rFonts w:ascii="Times New Roman" w:hAnsi="Times New Roman"/>
              </w:rPr>
              <w:t>zastąpiły lokalne plany zagospodarowania</w:t>
            </w:r>
            <w:r w:rsidR="00667986">
              <w:rPr>
                <w:rFonts w:ascii="Times New Roman" w:hAnsi="Times New Roman"/>
              </w:rPr>
              <w:t>,</w:t>
            </w:r>
            <w:r w:rsidR="004979F0" w:rsidRPr="008A3CF0">
              <w:rPr>
                <w:rFonts w:ascii="Times New Roman" w:hAnsi="Times New Roman"/>
              </w:rPr>
              <w:t xml:space="preserve"> </w:t>
            </w:r>
            <w:r w:rsidR="00667986">
              <w:rPr>
                <w:rFonts w:ascii="Times New Roman" w:hAnsi="Times New Roman"/>
              </w:rPr>
              <w:t xml:space="preserve">zwane </w:t>
            </w:r>
            <w:r w:rsidR="006A2EB4" w:rsidRPr="008A3CF0">
              <w:rPr>
                <w:rFonts w:ascii="Times New Roman" w:hAnsi="Times New Roman"/>
              </w:rPr>
              <w:t xml:space="preserve">dalej </w:t>
            </w:r>
            <w:r w:rsidR="00667986">
              <w:rPr>
                <w:rFonts w:ascii="Times New Roman" w:hAnsi="Times New Roman"/>
              </w:rPr>
              <w:t>„</w:t>
            </w:r>
            <w:r w:rsidR="004979F0" w:rsidRPr="008A3CF0">
              <w:rPr>
                <w:rFonts w:ascii="Times New Roman" w:hAnsi="Times New Roman"/>
              </w:rPr>
              <w:t>LPZ</w:t>
            </w:r>
            <w:r w:rsidR="00667986">
              <w:rPr>
                <w:rFonts w:ascii="Times New Roman" w:hAnsi="Times New Roman"/>
              </w:rPr>
              <w:t>”</w:t>
            </w:r>
            <w:r w:rsidR="0012485C" w:rsidRPr="008A3CF0">
              <w:rPr>
                <w:rFonts w:ascii="Times New Roman" w:hAnsi="Times New Roman"/>
              </w:rPr>
              <w:t>. L</w:t>
            </w:r>
            <w:r w:rsidRPr="008A3CF0">
              <w:rPr>
                <w:rFonts w:ascii="Times New Roman" w:hAnsi="Times New Roman"/>
              </w:rPr>
              <w:t>P</w:t>
            </w:r>
            <w:r w:rsidR="00A12BF5" w:rsidRPr="008A3CF0">
              <w:rPr>
                <w:rFonts w:ascii="Times New Roman" w:hAnsi="Times New Roman"/>
              </w:rPr>
              <w:t>Z</w:t>
            </w:r>
            <w:r w:rsidR="0012485C" w:rsidRPr="008A3CF0">
              <w:rPr>
                <w:rFonts w:ascii="Times New Roman" w:hAnsi="Times New Roman"/>
              </w:rPr>
              <w:t xml:space="preserve"> stanowi zbiór dokumentów dotyczących strategii,</w:t>
            </w:r>
            <w:r w:rsidRPr="008A3CF0">
              <w:rPr>
                <w:rFonts w:ascii="Times New Roman" w:hAnsi="Times New Roman"/>
              </w:rPr>
              <w:t xml:space="preserve"> </w:t>
            </w:r>
            <w:r w:rsidR="0012485C" w:rsidRPr="008A3CF0">
              <w:rPr>
                <w:rFonts w:ascii="Times New Roman" w:hAnsi="Times New Roman"/>
              </w:rPr>
              <w:t>celów rozwojowych, udziału społecznego, monitorowania, a</w:t>
            </w:r>
            <w:r w:rsidR="00923ACA">
              <w:rPr>
                <w:rFonts w:ascii="Times New Roman" w:hAnsi="Times New Roman"/>
              </w:rPr>
              <w:t> </w:t>
            </w:r>
            <w:r w:rsidR="0012485C" w:rsidRPr="008A3CF0">
              <w:rPr>
                <w:rFonts w:ascii="Times New Roman" w:hAnsi="Times New Roman"/>
              </w:rPr>
              <w:t>także plan lokalnego rozwoju. Opracowywane są reg</w:t>
            </w:r>
            <w:r w:rsidRPr="008A3CF0">
              <w:rPr>
                <w:rFonts w:ascii="Times New Roman" w:hAnsi="Times New Roman"/>
              </w:rPr>
              <w:t>ionalne strategie przestrzenne,</w:t>
            </w:r>
            <w:r w:rsidR="00F02A7B">
              <w:rPr>
                <w:rFonts w:ascii="Times New Roman" w:hAnsi="Times New Roman"/>
              </w:rPr>
              <w:t xml:space="preserve"> które </w:t>
            </w:r>
            <w:r w:rsidRPr="008A3CF0">
              <w:rPr>
                <w:rFonts w:ascii="Times New Roman" w:hAnsi="Times New Roman"/>
              </w:rPr>
              <w:t xml:space="preserve">nie </w:t>
            </w:r>
            <w:r w:rsidR="0012485C" w:rsidRPr="008A3CF0">
              <w:rPr>
                <w:rFonts w:ascii="Times New Roman" w:hAnsi="Times New Roman"/>
              </w:rPr>
              <w:t>posiadają części rysunkowej, a</w:t>
            </w:r>
            <w:r w:rsidRPr="008A3CF0">
              <w:rPr>
                <w:rFonts w:ascii="Times New Roman" w:hAnsi="Times New Roman"/>
              </w:rPr>
              <w:t xml:space="preserve"> są</w:t>
            </w:r>
            <w:r w:rsidR="0012485C" w:rsidRPr="008A3CF0">
              <w:rPr>
                <w:rFonts w:ascii="Times New Roman" w:hAnsi="Times New Roman"/>
              </w:rPr>
              <w:t xml:space="preserve"> jedynie strategię rozwojową</w:t>
            </w:r>
            <w:r w:rsidR="00F02A7B">
              <w:rPr>
                <w:rFonts w:ascii="Times New Roman" w:hAnsi="Times New Roman"/>
              </w:rPr>
              <w:t xml:space="preserve"> na </w:t>
            </w:r>
            <w:r w:rsidR="0012485C" w:rsidRPr="008A3CF0">
              <w:rPr>
                <w:rFonts w:ascii="Times New Roman" w:hAnsi="Times New Roman"/>
              </w:rPr>
              <w:t>najbliższe 20 lat,</w:t>
            </w:r>
            <w:r w:rsidRPr="008A3CF0">
              <w:rPr>
                <w:rFonts w:ascii="Times New Roman" w:hAnsi="Times New Roman"/>
              </w:rPr>
              <w:t xml:space="preserve"> </w:t>
            </w:r>
            <w:r w:rsidR="0012485C" w:rsidRPr="008A3CF0">
              <w:rPr>
                <w:rFonts w:ascii="Times New Roman" w:hAnsi="Times New Roman"/>
              </w:rPr>
              <w:t>zawierającą rozwiązania priorytetowe</w:t>
            </w:r>
            <w:r w:rsidR="00F02A7B">
              <w:rPr>
                <w:rFonts w:ascii="Times New Roman" w:hAnsi="Times New Roman"/>
              </w:rPr>
              <w:t xml:space="preserve"> dla </w:t>
            </w:r>
            <w:r w:rsidR="0012485C" w:rsidRPr="008A3CF0">
              <w:rPr>
                <w:rFonts w:ascii="Times New Roman" w:hAnsi="Times New Roman"/>
              </w:rPr>
              <w:t>środowiska, infrastruktury, rozwoju budownictwa,</w:t>
            </w:r>
            <w:r w:rsidRPr="008A3CF0">
              <w:rPr>
                <w:rFonts w:ascii="Times New Roman" w:hAnsi="Times New Roman"/>
              </w:rPr>
              <w:t xml:space="preserve"> </w:t>
            </w:r>
            <w:r w:rsidR="0012485C" w:rsidRPr="008A3CF0">
              <w:rPr>
                <w:rFonts w:ascii="Times New Roman" w:hAnsi="Times New Roman"/>
              </w:rPr>
              <w:t>zasobów naturalnych itp.</w:t>
            </w:r>
            <w:r w:rsidR="00F02A7B">
              <w:rPr>
                <w:rFonts w:ascii="Times New Roman" w:hAnsi="Times New Roman"/>
              </w:rPr>
              <w:t xml:space="preserve"> W </w:t>
            </w:r>
            <w:r w:rsidRPr="008A3CF0">
              <w:rPr>
                <w:rFonts w:ascii="Times New Roman" w:hAnsi="Times New Roman"/>
              </w:rPr>
              <w:t>prawie angielskim wyróżnia się pojęcie zabudowy (development),</w:t>
            </w:r>
            <w:r w:rsidR="00F02A7B">
              <w:rPr>
                <w:rFonts w:ascii="Times New Roman" w:hAnsi="Times New Roman"/>
              </w:rPr>
              <w:t xml:space="preserve"> które </w:t>
            </w:r>
            <w:r w:rsidRPr="008A3CF0">
              <w:rPr>
                <w:rFonts w:ascii="Times New Roman" w:hAnsi="Times New Roman"/>
              </w:rPr>
              <w:t>obejmuje takie aspekty jak budowle inżynierskie, górnictwo, a także budowę budynków</w:t>
            </w:r>
            <w:r w:rsidR="00F02A7B">
              <w:rPr>
                <w:rFonts w:ascii="Times New Roman" w:hAnsi="Times New Roman"/>
              </w:rPr>
              <w:t xml:space="preserve"> i </w:t>
            </w:r>
            <w:r w:rsidRPr="008A3CF0">
              <w:rPr>
                <w:rFonts w:ascii="Times New Roman" w:hAnsi="Times New Roman"/>
              </w:rPr>
              <w:t>zmianę ich użytkowania</w:t>
            </w:r>
            <w:r w:rsidR="00F02A7B">
              <w:rPr>
                <w:rFonts w:ascii="Times New Roman" w:hAnsi="Times New Roman"/>
              </w:rPr>
              <w:t xml:space="preserve"> i </w:t>
            </w:r>
            <w:r w:rsidRPr="008A3CF0">
              <w:rPr>
                <w:rFonts w:ascii="Times New Roman" w:hAnsi="Times New Roman"/>
              </w:rPr>
              <w:t>zagospodarowania terenu. Tego typu zabudowa wymaga uzyskania pozwolenia planistycznego, wydawanego przez urzędy najniższego szczebla. Dodatkowo można</w:t>
            </w:r>
            <w:r w:rsidR="00F02A7B">
              <w:rPr>
                <w:rFonts w:ascii="Times New Roman" w:hAnsi="Times New Roman"/>
              </w:rPr>
              <w:t xml:space="preserve"> na </w:t>
            </w:r>
            <w:r w:rsidRPr="008A3CF0">
              <w:rPr>
                <w:rFonts w:ascii="Times New Roman" w:hAnsi="Times New Roman"/>
              </w:rPr>
              <w:t>inwestora nałożyć tzw. warunki planistyczne</w:t>
            </w:r>
            <w:r w:rsidR="00F02A7B">
              <w:rPr>
                <w:rFonts w:ascii="Times New Roman" w:hAnsi="Times New Roman"/>
              </w:rPr>
              <w:t xml:space="preserve"> lub </w:t>
            </w:r>
            <w:r w:rsidRPr="008A3CF0">
              <w:rPr>
                <w:rFonts w:ascii="Times New Roman" w:hAnsi="Times New Roman"/>
              </w:rPr>
              <w:t>przyjąć od niego zobowiązania planistyczne, określające dodatkowe warunki realizacji inwestycji.</w:t>
            </w:r>
            <w:r w:rsidR="00F02A7B">
              <w:rPr>
                <w:rFonts w:ascii="Times New Roman" w:hAnsi="Times New Roman"/>
              </w:rPr>
              <w:t xml:space="preserve"> W </w:t>
            </w:r>
            <w:r w:rsidRPr="008A3CF0">
              <w:rPr>
                <w:rFonts w:ascii="Times New Roman" w:hAnsi="Times New Roman"/>
              </w:rPr>
              <w:t>praktyce oznacza to, iż planowane inwestycje są rozpatrywane indywidualnie</w:t>
            </w:r>
            <w:r w:rsidR="00F02A7B">
              <w:rPr>
                <w:rFonts w:ascii="Times New Roman" w:hAnsi="Times New Roman"/>
              </w:rPr>
              <w:t xml:space="preserve"> i </w:t>
            </w:r>
            <w:r w:rsidRPr="008A3CF0">
              <w:rPr>
                <w:rFonts w:ascii="Times New Roman" w:hAnsi="Times New Roman"/>
              </w:rPr>
              <w:t>możliwa jest odmowa</w:t>
            </w:r>
            <w:r w:rsidR="00F02A7B">
              <w:rPr>
                <w:rFonts w:ascii="Times New Roman" w:hAnsi="Times New Roman"/>
              </w:rPr>
              <w:t xml:space="preserve"> na </w:t>
            </w:r>
            <w:r w:rsidRPr="008A3CF0">
              <w:rPr>
                <w:rFonts w:ascii="Times New Roman" w:hAnsi="Times New Roman"/>
              </w:rPr>
              <w:t>podstawie innych względów merytorycznych.</w:t>
            </w:r>
            <w:r w:rsidR="00F02A7B">
              <w:rPr>
                <w:rFonts w:ascii="Times New Roman" w:hAnsi="Times New Roman"/>
              </w:rPr>
              <w:t xml:space="preserve"> W </w:t>
            </w:r>
            <w:r w:rsidRPr="008A3CF0">
              <w:rPr>
                <w:rFonts w:ascii="Times New Roman" w:hAnsi="Times New Roman"/>
              </w:rPr>
              <w:t>ten sposób zagospodarowanie nie jest ściśle wytyczone przez plan, a raczej przez niego prowadzone.</w:t>
            </w:r>
            <w:r w:rsidR="00F02A7B">
              <w:rPr>
                <w:rFonts w:ascii="Times New Roman" w:hAnsi="Times New Roman"/>
              </w:rPr>
              <w:t xml:space="preserve"> Do </w:t>
            </w:r>
            <w:r w:rsidRPr="008A3CF0">
              <w:rPr>
                <w:rFonts w:ascii="Times New Roman" w:hAnsi="Times New Roman"/>
              </w:rPr>
              <w:t>realizacji szczególnych przedsięwzięć stworzono szereg wyłączeń ze standardowej procedury planistycznej. Tworzone są specjalne strefy przedsiębiorczości – ustanawiane przez rząd oraz strefy uproszczonego</w:t>
            </w:r>
            <w:r w:rsidRPr="00875709">
              <w:rPr>
                <w:rFonts w:ascii="Times New Roman" w:hAnsi="Times New Roman"/>
              </w:rPr>
              <w:t xml:space="preserve"> planowania – ustalane</w:t>
            </w:r>
            <w:r w:rsidR="00F02A7B">
              <w:rPr>
                <w:rFonts w:ascii="Times New Roman" w:hAnsi="Times New Roman"/>
              </w:rPr>
              <w:t xml:space="preserve"> na </w:t>
            </w:r>
            <w:r w:rsidRPr="00875709">
              <w:rPr>
                <w:rFonts w:ascii="Times New Roman" w:hAnsi="Times New Roman"/>
              </w:rPr>
              <w:t>poziomie lokalnym.</w:t>
            </w:r>
            <w:r w:rsidR="00F02A7B">
              <w:rPr>
                <w:rFonts w:ascii="Times New Roman" w:hAnsi="Times New Roman"/>
              </w:rPr>
              <w:t xml:space="preserve"> W </w:t>
            </w:r>
            <w:r w:rsidRPr="00875709">
              <w:rPr>
                <w:rFonts w:ascii="Times New Roman" w:hAnsi="Times New Roman"/>
              </w:rPr>
              <w:t>tym przypadku inwestor,</w:t>
            </w:r>
            <w:r w:rsidR="00F02A7B">
              <w:rPr>
                <w:rFonts w:ascii="Times New Roman" w:hAnsi="Times New Roman"/>
              </w:rPr>
              <w:t xml:space="preserve"> który </w:t>
            </w:r>
            <w:r w:rsidRPr="00875709">
              <w:rPr>
                <w:rFonts w:ascii="Times New Roman" w:hAnsi="Times New Roman"/>
              </w:rPr>
              <w:t>spełnia zapisy ustalone</w:t>
            </w:r>
            <w:r w:rsidR="00F02A7B">
              <w:rPr>
                <w:rFonts w:ascii="Times New Roman" w:hAnsi="Times New Roman"/>
              </w:rPr>
              <w:t xml:space="preserve"> dla </w:t>
            </w:r>
            <w:r w:rsidRPr="00875709">
              <w:rPr>
                <w:rFonts w:ascii="Times New Roman" w:hAnsi="Times New Roman"/>
              </w:rPr>
              <w:t>powyższych obszarów jest zwolniony</w:t>
            </w:r>
            <w:r w:rsidR="00F02A7B">
              <w:rPr>
                <w:rFonts w:ascii="Times New Roman" w:hAnsi="Times New Roman"/>
              </w:rPr>
              <w:t xml:space="preserve"> z </w:t>
            </w:r>
            <w:r w:rsidRPr="00875709">
              <w:rPr>
                <w:rFonts w:ascii="Times New Roman" w:hAnsi="Times New Roman"/>
              </w:rPr>
              <w:t>pozwolenia planistycznego,</w:t>
            </w:r>
            <w:r w:rsidR="00F02A7B">
              <w:rPr>
                <w:rFonts w:ascii="Times New Roman" w:hAnsi="Times New Roman"/>
              </w:rPr>
              <w:t xml:space="preserve"> co w </w:t>
            </w:r>
            <w:r w:rsidRPr="00875709">
              <w:rPr>
                <w:rFonts w:ascii="Times New Roman" w:hAnsi="Times New Roman"/>
              </w:rPr>
              <w:t>praktyce upraszcza proces inwestycyjny.</w:t>
            </w:r>
            <w:r w:rsidR="00F02A7B">
              <w:rPr>
                <w:rFonts w:ascii="Times New Roman" w:hAnsi="Times New Roman"/>
              </w:rPr>
              <w:t xml:space="preserve"> Z </w:t>
            </w:r>
            <w:r w:rsidRPr="00875709">
              <w:rPr>
                <w:rFonts w:ascii="Times New Roman" w:hAnsi="Times New Roman"/>
              </w:rPr>
              <w:t>kolei projekty infrastrukturalne</w:t>
            </w:r>
            <w:r w:rsidR="00F02A7B">
              <w:rPr>
                <w:rFonts w:ascii="Times New Roman" w:hAnsi="Times New Roman"/>
              </w:rPr>
              <w:t xml:space="preserve"> o </w:t>
            </w:r>
            <w:r w:rsidRPr="00875709">
              <w:rPr>
                <w:rFonts w:ascii="Times New Roman" w:hAnsi="Times New Roman"/>
              </w:rPr>
              <w:t>znaczeniu krajowym mogą być realizowane</w:t>
            </w:r>
            <w:r w:rsidR="00F02A7B">
              <w:rPr>
                <w:rFonts w:ascii="Times New Roman" w:hAnsi="Times New Roman"/>
              </w:rPr>
              <w:t xml:space="preserve"> na </w:t>
            </w:r>
            <w:r w:rsidRPr="00875709">
              <w:rPr>
                <w:rFonts w:ascii="Times New Roman" w:hAnsi="Times New Roman"/>
              </w:rPr>
              <w:t>podstawie zarządzenia</w:t>
            </w:r>
            <w:r w:rsidR="00F02A7B">
              <w:rPr>
                <w:rFonts w:ascii="Times New Roman" w:hAnsi="Times New Roman"/>
              </w:rPr>
              <w:t xml:space="preserve"> o </w:t>
            </w:r>
            <w:r w:rsidRPr="00875709">
              <w:rPr>
                <w:rFonts w:ascii="Times New Roman" w:hAnsi="Times New Roman"/>
              </w:rPr>
              <w:t>podję</w:t>
            </w:r>
            <w:r w:rsidR="008255AE" w:rsidRPr="00875709">
              <w:rPr>
                <w:rFonts w:ascii="Times New Roman" w:hAnsi="Times New Roman"/>
              </w:rPr>
              <w:t>ciu prac</w:t>
            </w:r>
            <w:r w:rsidRPr="00875709">
              <w:rPr>
                <w:rFonts w:ascii="Times New Roman" w:hAnsi="Times New Roman"/>
              </w:rPr>
              <w:t xml:space="preserve"> wydanego przez ministra,</w:t>
            </w:r>
            <w:r w:rsidR="008255AE" w:rsidRPr="00875709">
              <w:rPr>
                <w:rFonts w:ascii="Times New Roman" w:hAnsi="Times New Roman"/>
              </w:rPr>
              <w:t xml:space="preserve"> </w:t>
            </w:r>
            <w:r w:rsidRPr="00875709">
              <w:rPr>
                <w:rFonts w:ascii="Times New Roman" w:hAnsi="Times New Roman"/>
              </w:rPr>
              <w:t>po zaaprobowaniu przez parlament.</w:t>
            </w:r>
          </w:p>
          <w:p w14:paraId="74616D01" w14:textId="2046D3DB" w:rsidR="004746EC" w:rsidRPr="00B37C80" w:rsidRDefault="004746EC" w:rsidP="008779CB">
            <w:pPr>
              <w:numPr>
                <w:ilvl w:val="0"/>
                <w:numId w:val="23"/>
              </w:numPr>
              <w:jc w:val="both"/>
              <w:rPr>
                <w:rFonts w:ascii="Times New Roman" w:hAnsi="Times New Roman"/>
                <w:color w:val="000000"/>
                <w:spacing w:val="-2"/>
              </w:rPr>
            </w:pPr>
          </w:p>
        </w:tc>
      </w:tr>
      <w:tr w:rsidR="006A701A" w:rsidRPr="008B4FE6" w14:paraId="7EF72D24" w14:textId="77777777" w:rsidTr="00676C8D">
        <w:trPr>
          <w:gridAfter w:val="1"/>
          <w:wAfter w:w="10" w:type="dxa"/>
          <w:trHeight w:val="359"/>
        </w:trPr>
        <w:tc>
          <w:tcPr>
            <w:tcW w:w="10937" w:type="dxa"/>
            <w:gridSpan w:val="29"/>
            <w:shd w:val="clear" w:color="auto" w:fill="99CCFF"/>
            <w:vAlign w:val="center"/>
          </w:tcPr>
          <w:p w14:paraId="7FF89849" w14:textId="2E61BD3F" w:rsidR="006A701A" w:rsidRPr="008B4FE6" w:rsidRDefault="006A701A" w:rsidP="00505ADF">
            <w:pPr>
              <w:numPr>
                <w:ilvl w:val="0"/>
                <w:numId w:val="3"/>
              </w:numPr>
              <w:spacing w:before="60" w:after="60"/>
              <w:ind w:left="318" w:hanging="284"/>
              <w:jc w:val="both"/>
              <w:rPr>
                <w:rFonts w:ascii="Times New Roman" w:hAnsi="Times New Roman"/>
                <w:b/>
                <w:color w:val="000000"/>
              </w:rPr>
            </w:pPr>
            <w:r w:rsidRPr="008B4FE6">
              <w:rPr>
                <w:rFonts w:ascii="Times New Roman" w:hAnsi="Times New Roman"/>
                <w:b/>
                <w:color w:val="000000"/>
              </w:rPr>
              <w:t>Podmioty,</w:t>
            </w:r>
            <w:r w:rsidR="00F02A7B">
              <w:rPr>
                <w:rFonts w:ascii="Times New Roman" w:hAnsi="Times New Roman"/>
                <w:b/>
                <w:color w:val="000000"/>
              </w:rPr>
              <w:t xml:space="preserve"> </w:t>
            </w:r>
            <w:r w:rsidR="004C7DFF">
              <w:rPr>
                <w:rFonts w:ascii="Times New Roman" w:hAnsi="Times New Roman"/>
                <w:b/>
                <w:color w:val="000000"/>
              </w:rPr>
              <w:t>na które</w:t>
            </w:r>
            <w:r w:rsidR="00F02A7B">
              <w:rPr>
                <w:rFonts w:ascii="Times New Roman" w:hAnsi="Times New Roman"/>
                <w:b/>
                <w:color w:val="000000"/>
              </w:rPr>
              <w:t> </w:t>
            </w:r>
            <w:r w:rsidRPr="008B4FE6">
              <w:rPr>
                <w:rFonts w:ascii="Times New Roman" w:hAnsi="Times New Roman"/>
                <w:b/>
                <w:color w:val="000000"/>
              </w:rPr>
              <w:t>oddziałuje projekt</w:t>
            </w:r>
          </w:p>
        </w:tc>
      </w:tr>
      <w:tr w:rsidR="00260F33" w:rsidRPr="008B4FE6" w14:paraId="3F385896" w14:textId="77777777" w:rsidTr="00FA5BD6">
        <w:trPr>
          <w:gridAfter w:val="1"/>
          <w:wAfter w:w="10" w:type="dxa"/>
          <w:trHeight w:val="142"/>
        </w:trPr>
        <w:tc>
          <w:tcPr>
            <w:tcW w:w="1844" w:type="dxa"/>
            <w:gridSpan w:val="2"/>
            <w:shd w:val="clear" w:color="auto" w:fill="auto"/>
          </w:tcPr>
          <w:p w14:paraId="6B8BAB65" w14:textId="77777777" w:rsidR="00260F33" w:rsidRPr="008B4FE6" w:rsidRDefault="00260F33" w:rsidP="00505ADF">
            <w:pPr>
              <w:spacing w:before="40"/>
              <w:jc w:val="center"/>
              <w:rPr>
                <w:rFonts w:ascii="Times New Roman" w:hAnsi="Times New Roman"/>
                <w:color w:val="000000"/>
                <w:spacing w:val="-2"/>
              </w:rPr>
            </w:pPr>
            <w:r w:rsidRPr="008B4FE6">
              <w:rPr>
                <w:rFonts w:ascii="Times New Roman" w:hAnsi="Times New Roman"/>
                <w:color w:val="000000"/>
                <w:spacing w:val="-2"/>
              </w:rPr>
              <w:t>Grupa</w:t>
            </w:r>
          </w:p>
        </w:tc>
        <w:tc>
          <w:tcPr>
            <w:tcW w:w="1842" w:type="dxa"/>
            <w:gridSpan w:val="4"/>
            <w:shd w:val="clear" w:color="auto" w:fill="auto"/>
          </w:tcPr>
          <w:p w14:paraId="683B427E" w14:textId="77777777" w:rsidR="00260F33" w:rsidRPr="008B4FE6" w:rsidRDefault="00563199" w:rsidP="0022402B">
            <w:pPr>
              <w:spacing w:before="40"/>
              <w:jc w:val="center"/>
              <w:rPr>
                <w:rFonts w:ascii="Times New Roman" w:hAnsi="Times New Roman"/>
                <w:color w:val="000000"/>
                <w:spacing w:val="-2"/>
              </w:rPr>
            </w:pPr>
            <w:r>
              <w:rPr>
                <w:rFonts w:ascii="Times New Roman" w:hAnsi="Times New Roman"/>
                <w:color w:val="000000"/>
                <w:spacing w:val="-2"/>
              </w:rPr>
              <w:t>Wielkość</w:t>
            </w:r>
          </w:p>
        </w:tc>
        <w:tc>
          <w:tcPr>
            <w:tcW w:w="2552" w:type="dxa"/>
            <w:gridSpan w:val="10"/>
            <w:shd w:val="clear" w:color="auto" w:fill="auto"/>
          </w:tcPr>
          <w:p w14:paraId="4472BEE7" w14:textId="77777777" w:rsidR="00260F33" w:rsidRPr="008B4FE6" w:rsidRDefault="00260F33" w:rsidP="00FA0C02">
            <w:pPr>
              <w:spacing w:before="40"/>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699" w:type="dxa"/>
            <w:gridSpan w:val="13"/>
            <w:shd w:val="clear" w:color="auto" w:fill="auto"/>
          </w:tcPr>
          <w:p w14:paraId="011289AD" w14:textId="77777777" w:rsidR="00260F33" w:rsidRPr="008B4FE6" w:rsidRDefault="00260F33" w:rsidP="004A2BBB">
            <w:pPr>
              <w:spacing w:before="40"/>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2D207A8D" w14:textId="77777777" w:rsidTr="00FA5BD6">
        <w:trPr>
          <w:gridAfter w:val="1"/>
          <w:wAfter w:w="10" w:type="dxa"/>
          <w:trHeight w:val="142"/>
        </w:trPr>
        <w:tc>
          <w:tcPr>
            <w:tcW w:w="1844" w:type="dxa"/>
            <w:gridSpan w:val="2"/>
            <w:shd w:val="clear" w:color="auto" w:fill="auto"/>
          </w:tcPr>
          <w:p w14:paraId="6FAB48CF" w14:textId="77777777" w:rsidR="00260F33" w:rsidRPr="008B4FE6" w:rsidRDefault="00326BE9" w:rsidP="00505ADF">
            <w:pPr>
              <w:rPr>
                <w:rFonts w:ascii="Times New Roman" w:hAnsi="Times New Roman"/>
                <w:color w:val="000000"/>
                <w:spacing w:val="-2"/>
              </w:rPr>
            </w:pPr>
            <w:r>
              <w:rPr>
                <w:rFonts w:ascii="Times New Roman" w:hAnsi="Times New Roman"/>
                <w:color w:val="000000"/>
              </w:rPr>
              <w:t>gminy</w:t>
            </w:r>
          </w:p>
        </w:tc>
        <w:tc>
          <w:tcPr>
            <w:tcW w:w="1842" w:type="dxa"/>
            <w:gridSpan w:val="4"/>
            <w:shd w:val="clear" w:color="auto" w:fill="auto"/>
          </w:tcPr>
          <w:p w14:paraId="19151C19" w14:textId="77777777" w:rsidR="00260F33" w:rsidRPr="00F43D15" w:rsidRDefault="005D5694" w:rsidP="0022402B">
            <w:pPr>
              <w:jc w:val="center"/>
              <w:rPr>
                <w:rFonts w:ascii="Times New Roman" w:hAnsi="Times New Roman"/>
                <w:color w:val="000000"/>
                <w:spacing w:val="-2"/>
              </w:rPr>
            </w:pPr>
            <w:r w:rsidRPr="00F43D15">
              <w:rPr>
                <w:rFonts w:ascii="Times New Roman" w:hAnsi="Times New Roman"/>
                <w:color w:val="000000"/>
                <w:spacing w:val="-2"/>
              </w:rPr>
              <w:t>2477</w:t>
            </w:r>
          </w:p>
        </w:tc>
        <w:tc>
          <w:tcPr>
            <w:tcW w:w="2552" w:type="dxa"/>
            <w:gridSpan w:val="10"/>
            <w:shd w:val="clear" w:color="auto" w:fill="auto"/>
          </w:tcPr>
          <w:p w14:paraId="59E397F6" w14:textId="77777777" w:rsidR="00260F33" w:rsidRPr="00F43D15" w:rsidRDefault="005D5694" w:rsidP="00FA0C02">
            <w:pPr>
              <w:jc w:val="center"/>
              <w:rPr>
                <w:rFonts w:ascii="Times New Roman" w:hAnsi="Times New Roman"/>
                <w:color w:val="000000"/>
                <w:spacing w:val="-2"/>
              </w:rPr>
            </w:pPr>
            <w:r w:rsidRPr="00FA5BD6">
              <w:rPr>
                <w:rFonts w:ascii="Times New Roman" w:hAnsi="Times New Roman"/>
                <w:color w:val="000000"/>
                <w:spacing w:val="-2"/>
              </w:rPr>
              <w:t>GUS, czerwiec 2021</w:t>
            </w:r>
          </w:p>
        </w:tc>
        <w:tc>
          <w:tcPr>
            <w:tcW w:w="4699" w:type="dxa"/>
            <w:gridSpan w:val="13"/>
            <w:shd w:val="clear" w:color="auto" w:fill="auto"/>
          </w:tcPr>
          <w:p w14:paraId="0B49B101" w14:textId="429AABEC" w:rsidR="00260F33" w:rsidRDefault="005D5694" w:rsidP="00FD2A0F">
            <w:pPr>
              <w:jc w:val="both"/>
              <w:rPr>
                <w:rFonts w:ascii="Times New Roman" w:hAnsi="Times New Roman"/>
                <w:color w:val="000000"/>
                <w:spacing w:val="-2"/>
              </w:rPr>
            </w:pPr>
            <w:r>
              <w:rPr>
                <w:rFonts w:ascii="Times New Roman" w:hAnsi="Times New Roman"/>
                <w:color w:val="000000"/>
                <w:spacing w:val="-2"/>
              </w:rPr>
              <w:t>Gminy będą zobowiązane</w:t>
            </w:r>
            <w:r w:rsidR="00F02A7B">
              <w:rPr>
                <w:rFonts w:ascii="Times New Roman" w:hAnsi="Times New Roman"/>
                <w:color w:val="000000"/>
                <w:spacing w:val="-2"/>
              </w:rPr>
              <w:t xml:space="preserve"> do </w:t>
            </w:r>
            <w:r>
              <w:rPr>
                <w:rFonts w:ascii="Times New Roman" w:hAnsi="Times New Roman"/>
                <w:color w:val="000000"/>
                <w:spacing w:val="-2"/>
              </w:rPr>
              <w:t xml:space="preserve">sporządzenia nowego aktu planowania przestrzennego </w:t>
            </w:r>
            <w:r w:rsidR="00EA36E7">
              <w:rPr>
                <w:rFonts w:ascii="Times New Roman" w:hAnsi="Times New Roman"/>
                <w:color w:val="000000"/>
                <w:spacing w:val="-2"/>
              </w:rPr>
              <w:t xml:space="preserve">– </w:t>
            </w:r>
            <w:r>
              <w:rPr>
                <w:rFonts w:ascii="Times New Roman" w:hAnsi="Times New Roman"/>
                <w:color w:val="000000"/>
                <w:spacing w:val="-2"/>
              </w:rPr>
              <w:t>planu ogólnego. Pozytywnym skutkiem jest</w:t>
            </w:r>
            <w:r w:rsidR="00EA395E">
              <w:rPr>
                <w:rFonts w:ascii="Times New Roman" w:hAnsi="Times New Roman"/>
                <w:color w:val="000000"/>
                <w:spacing w:val="-2"/>
              </w:rPr>
              <w:t xml:space="preserve"> wzmocnienie władztwa planistycznego gminy, przez</w:t>
            </w:r>
            <w:r>
              <w:rPr>
                <w:rFonts w:ascii="Times New Roman" w:hAnsi="Times New Roman"/>
                <w:color w:val="000000"/>
                <w:spacing w:val="-2"/>
              </w:rPr>
              <w:t xml:space="preserve"> wprowadzenie narzędzia </w:t>
            </w:r>
            <w:r w:rsidR="00EA395E">
              <w:rPr>
                <w:rFonts w:ascii="Times New Roman" w:hAnsi="Times New Roman"/>
                <w:color w:val="000000"/>
                <w:spacing w:val="-2"/>
              </w:rPr>
              <w:t>określającego obszary</w:t>
            </w:r>
            <w:r w:rsidR="004979F0">
              <w:rPr>
                <w:rFonts w:ascii="Times New Roman" w:hAnsi="Times New Roman"/>
                <w:color w:val="000000"/>
                <w:spacing w:val="-2"/>
              </w:rPr>
              <w:t>,</w:t>
            </w:r>
            <w:r w:rsidR="00F02A7B">
              <w:rPr>
                <w:rFonts w:ascii="Times New Roman" w:hAnsi="Times New Roman"/>
                <w:color w:val="000000"/>
                <w:spacing w:val="-2"/>
              </w:rPr>
              <w:t xml:space="preserve"> dla </w:t>
            </w:r>
            <w:r w:rsidR="00EA395E">
              <w:rPr>
                <w:rFonts w:ascii="Times New Roman" w:hAnsi="Times New Roman"/>
                <w:color w:val="000000"/>
                <w:spacing w:val="-2"/>
              </w:rPr>
              <w:t>których możliwe jest wydanie decyzji</w:t>
            </w:r>
            <w:r w:rsidR="00F02A7B">
              <w:rPr>
                <w:rFonts w:ascii="Times New Roman" w:hAnsi="Times New Roman"/>
                <w:color w:val="000000"/>
                <w:spacing w:val="-2"/>
              </w:rPr>
              <w:t xml:space="preserve"> o </w:t>
            </w:r>
            <w:r w:rsidR="00EA395E">
              <w:rPr>
                <w:rFonts w:ascii="Times New Roman" w:hAnsi="Times New Roman"/>
                <w:color w:val="000000"/>
                <w:spacing w:val="-2"/>
              </w:rPr>
              <w:t>warunkach zabudowy</w:t>
            </w:r>
            <w:r>
              <w:rPr>
                <w:rFonts w:ascii="Times New Roman" w:hAnsi="Times New Roman"/>
                <w:color w:val="000000"/>
                <w:spacing w:val="-2"/>
              </w:rPr>
              <w:t>,</w:t>
            </w:r>
            <w:r w:rsidR="00F02A7B">
              <w:rPr>
                <w:rFonts w:ascii="Times New Roman" w:hAnsi="Times New Roman"/>
                <w:color w:val="000000"/>
                <w:spacing w:val="-2"/>
              </w:rPr>
              <w:t xml:space="preserve"> co </w:t>
            </w:r>
            <w:r w:rsidR="00EA395E">
              <w:rPr>
                <w:rFonts w:ascii="Times New Roman" w:hAnsi="Times New Roman"/>
                <w:color w:val="000000"/>
                <w:spacing w:val="-2"/>
              </w:rPr>
              <w:t>umożliwi skuteczną politykę</w:t>
            </w:r>
            <w:r w:rsidR="00F02A7B">
              <w:rPr>
                <w:rFonts w:ascii="Times New Roman" w:hAnsi="Times New Roman"/>
                <w:color w:val="000000"/>
                <w:spacing w:val="-2"/>
              </w:rPr>
              <w:t xml:space="preserve"> w </w:t>
            </w:r>
            <w:r w:rsidR="00EA395E">
              <w:rPr>
                <w:rFonts w:ascii="Times New Roman" w:hAnsi="Times New Roman"/>
                <w:color w:val="000000"/>
                <w:spacing w:val="-2"/>
              </w:rPr>
              <w:t>zakresie</w:t>
            </w:r>
            <w:r>
              <w:rPr>
                <w:rFonts w:ascii="Times New Roman" w:hAnsi="Times New Roman"/>
                <w:color w:val="000000"/>
                <w:spacing w:val="-2"/>
              </w:rPr>
              <w:t xml:space="preserve"> </w:t>
            </w:r>
            <w:r w:rsidR="004979F0">
              <w:rPr>
                <w:rFonts w:ascii="Times New Roman" w:hAnsi="Times New Roman"/>
                <w:color w:val="000000"/>
                <w:spacing w:val="-2"/>
              </w:rPr>
              <w:t xml:space="preserve">ograniczania </w:t>
            </w:r>
            <w:r>
              <w:rPr>
                <w:rFonts w:ascii="Times New Roman" w:hAnsi="Times New Roman"/>
                <w:color w:val="000000"/>
                <w:spacing w:val="-2"/>
              </w:rPr>
              <w:t>rozpraszania zabudowy.</w:t>
            </w:r>
            <w:r w:rsidR="00EA395E">
              <w:rPr>
                <w:rFonts w:ascii="Times New Roman" w:hAnsi="Times New Roman"/>
                <w:color w:val="000000"/>
                <w:spacing w:val="-2"/>
              </w:rPr>
              <w:t xml:space="preserve"> Wprowadzony nowy rodzaj planu miejscowego ZPI da gminom </w:t>
            </w:r>
            <w:r w:rsidR="00EA395E" w:rsidRPr="00EA395E">
              <w:rPr>
                <w:rFonts w:ascii="Times New Roman" w:hAnsi="Times New Roman"/>
                <w:color w:val="000000"/>
                <w:spacing w:val="-2"/>
              </w:rPr>
              <w:t xml:space="preserve">możliwość </w:t>
            </w:r>
            <w:r w:rsidR="00EA395E">
              <w:rPr>
                <w:rFonts w:ascii="Times New Roman" w:hAnsi="Times New Roman"/>
                <w:color w:val="000000"/>
                <w:spacing w:val="-2"/>
              </w:rPr>
              <w:t xml:space="preserve">zaangażowania </w:t>
            </w:r>
            <w:r w:rsidR="00EA395E" w:rsidRPr="00EA395E">
              <w:rPr>
                <w:rFonts w:ascii="Times New Roman" w:hAnsi="Times New Roman"/>
                <w:color w:val="000000"/>
                <w:spacing w:val="-2"/>
              </w:rPr>
              <w:t>inwestora</w:t>
            </w:r>
            <w:r w:rsidR="00F02A7B">
              <w:rPr>
                <w:rFonts w:ascii="Times New Roman" w:hAnsi="Times New Roman"/>
                <w:color w:val="000000"/>
                <w:spacing w:val="-2"/>
              </w:rPr>
              <w:t xml:space="preserve"> w </w:t>
            </w:r>
            <w:r w:rsidR="00EA395E" w:rsidRPr="00EA395E">
              <w:rPr>
                <w:rFonts w:ascii="Times New Roman" w:hAnsi="Times New Roman"/>
                <w:color w:val="000000"/>
                <w:spacing w:val="-2"/>
              </w:rPr>
              <w:t>finansowani</w:t>
            </w:r>
            <w:r w:rsidR="00EA395E">
              <w:rPr>
                <w:rFonts w:ascii="Times New Roman" w:hAnsi="Times New Roman"/>
                <w:color w:val="000000"/>
                <w:spacing w:val="-2"/>
              </w:rPr>
              <w:t>e</w:t>
            </w:r>
            <w:r w:rsidR="00EA395E" w:rsidRPr="00EA395E">
              <w:rPr>
                <w:rFonts w:ascii="Times New Roman" w:hAnsi="Times New Roman"/>
                <w:color w:val="000000"/>
                <w:spacing w:val="-2"/>
              </w:rPr>
              <w:t xml:space="preserve"> wyposażenia terenu inwestycji</w:t>
            </w:r>
            <w:r w:rsidR="00F02A7B">
              <w:rPr>
                <w:rFonts w:ascii="Times New Roman" w:hAnsi="Times New Roman"/>
                <w:color w:val="000000"/>
                <w:spacing w:val="-2"/>
              </w:rPr>
              <w:t xml:space="preserve"> w </w:t>
            </w:r>
            <w:r w:rsidR="00EA395E" w:rsidRPr="00EA395E">
              <w:rPr>
                <w:rFonts w:ascii="Times New Roman" w:hAnsi="Times New Roman"/>
                <w:color w:val="000000"/>
                <w:spacing w:val="-2"/>
              </w:rPr>
              <w:t>infrastrukturę techniczną</w:t>
            </w:r>
            <w:r w:rsidR="00F02A7B">
              <w:rPr>
                <w:rFonts w:ascii="Times New Roman" w:hAnsi="Times New Roman"/>
                <w:color w:val="000000"/>
                <w:spacing w:val="-2"/>
              </w:rPr>
              <w:t xml:space="preserve"> i </w:t>
            </w:r>
            <w:r w:rsidR="00EA395E" w:rsidRPr="00EA395E">
              <w:rPr>
                <w:rFonts w:ascii="Times New Roman" w:hAnsi="Times New Roman"/>
                <w:color w:val="000000"/>
                <w:spacing w:val="-2"/>
              </w:rPr>
              <w:t>społeczną,</w:t>
            </w:r>
            <w:r w:rsidR="00F02A7B">
              <w:rPr>
                <w:rFonts w:ascii="Times New Roman" w:hAnsi="Times New Roman"/>
                <w:color w:val="000000"/>
                <w:spacing w:val="-2"/>
              </w:rPr>
              <w:t xml:space="preserve"> które </w:t>
            </w:r>
            <w:r w:rsidR="00EA395E" w:rsidRPr="00EA395E">
              <w:rPr>
                <w:rFonts w:ascii="Times New Roman" w:hAnsi="Times New Roman"/>
                <w:color w:val="000000"/>
                <w:spacing w:val="-2"/>
              </w:rPr>
              <w:t>to</w:t>
            </w:r>
            <w:r w:rsidR="00F02A7B">
              <w:rPr>
                <w:rFonts w:ascii="Times New Roman" w:hAnsi="Times New Roman"/>
                <w:color w:val="000000"/>
                <w:spacing w:val="-2"/>
              </w:rPr>
              <w:t xml:space="preserve"> do </w:t>
            </w:r>
            <w:r w:rsidR="00EA395E" w:rsidRPr="00EA395E">
              <w:rPr>
                <w:rFonts w:ascii="Times New Roman" w:hAnsi="Times New Roman"/>
                <w:color w:val="000000"/>
                <w:spacing w:val="-2"/>
              </w:rPr>
              <w:t>koszty zazwyczaj</w:t>
            </w:r>
            <w:r w:rsidR="00F02A7B">
              <w:rPr>
                <w:rFonts w:ascii="Times New Roman" w:hAnsi="Times New Roman"/>
                <w:color w:val="000000"/>
                <w:spacing w:val="-2"/>
              </w:rPr>
              <w:t xml:space="preserve"> w </w:t>
            </w:r>
            <w:r w:rsidR="00EA395E" w:rsidRPr="00EA395E">
              <w:rPr>
                <w:rFonts w:ascii="Times New Roman" w:hAnsi="Times New Roman"/>
                <w:color w:val="000000"/>
                <w:spacing w:val="-2"/>
              </w:rPr>
              <w:t>całości ponosi gmina.</w:t>
            </w:r>
          </w:p>
          <w:p w14:paraId="251837C6" w14:textId="0C456177" w:rsidR="005D5694" w:rsidRPr="00F43D15" w:rsidRDefault="005D5694" w:rsidP="00FD2A0F">
            <w:pPr>
              <w:jc w:val="both"/>
              <w:rPr>
                <w:rFonts w:ascii="Times New Roman" w:hAnsi="Times New Roman"/>
                <w:color w:val="000000"/>
                <w:spacing w:val="-2"/>
              </w:rPr>
            </w:pPr>
            <w:r>
              <w:rPr>
                <w:rFonts w:ascii="Times New Roman" w:hAnsi="Times New Roman"/>
                <w:color w:val="000000"/>
                <w:spacing w:val="-2"/>
              </w:rPr>
              <w:t xml:space="preserve">Skróci się czas procedowania aktów </w:t>
            </w:r>
            <w:r w:rsidR="004979F0">
              <w:rPr>
                <w:rFonts w:ascii="Times New Roman" w:hAnsi="Times New Roman"/>
                <w:color w:val="000000"/>
                <w:spacing w:val="-2"/>
              </w:rPr>
              <w:t>planistycznych</w:t>
            </w:r>
            <w:r>
              <w:rPr>
                <w:rFonts w:ascii="Times New Roman" w:hAnsi="Times New Roman"/>
                <w:color w:val="000000"/>
                <w:spacing w:val="-2"/>
              </w:rPr>
              <w:t xml:space="preserve">, poprawie ulegnie współpraca między mieszkańcami a gminą </w:t>
            </w:r>
            <w:r w:rsidR="004979F0">
              <w:rPr>
                <w:rFonts w:ascii="Times New Roman" w:hAnsi="Times New Roman"/>
                <w:color w:val="000000"/>
                <w:spacing w:val="-2"/>
              </w:rPr>
              <w:t>(</w:t>
            </w:r>
            <w:r>
              <w:rPr>
                <w:rFonts w:ascii="Times New Roman" w:hAnsi="Times New Roman"/>
                <w:color w:val="000000"/>
                <w:spacing w:val="-2"/>
              </w:rPr>
              <w:t>w zakresie ich tworzenia</w:t>
            </w:r>
            <w:r w:rsidR="004979F0">
              <w:rPr>
                <w:rFonts w:ascii="Times New Roman" w:hAnsi="Times New Roman"/>
                <w:color w:val="000000"/>
                <w:spacing w:val="-2"/>
              </w:rPr>
              <w:t>)</w:t>
            </w:r>
            <w:r>
              <w:rPr>
                <w:rFonts w:ascii="Times New Roman" w:hAnsi="Times New Roman"/>
                <w:color w:val="000000"/>
                <w:spacing w:val="-2"/>
              </w:rPr>
              <w:t>.</w:t>
            </w:r>
            <w:r w:rsidR="002500D8">
              <w:rPr>
                <w:rFonts w:ascii="Times New Roman" w:hAnsi="Times New Roman"/>
                <w:color w:val="000000"/>
                <w:spacing w:val="-2"/>
              </w:rPr>
              <w:t xml:space="preserve"> </w:t>
            </w:r>
            <w:r w:rsidR="0059608C">
              <w:rPr>
                <w:rFonts w:ascii="Times New Roman" w:hAnsi="Times New Roman"/>
                <w:color w:val="000000"/>
                <w:spacing w:val="-2"/>
              </w:rPr>
              <w:t>W</w:t>
            </w:r>
            <w:r w:rsidR="002500D8">
              <w:rPr>
                <w:rFonts w:ascii="Times New Roman" w:hAnsi="Times New Roman"/>
                <w:color w:val="000000"/>
                <w:spacing w:val="-2"/>
              </w:rPr>
              <w:t>prowadzeni</w:t>
            </w:r>
            <w:r w:rsidR="0059608C">
              <w:rPr>
                <w:rFonts w:ascii="Times New Roman" w:hAnsi="Times New Roman"/>
                <w:color w:val="000000"/>
                <w:spacing w:val="-2"/>
              </w:rPr>
              <w:t>e</w:t>
            </w:r>
            <w:r w:rsidR="002500D8">
              <w:rPr>
                <w:rFonts w:ascii="Times New Roman" w:hAnsi="Times New Roman"/>
                <w:color w:val="000000"/>
                <w:spacing w:val="-2"/>
              </w:rPr>
              <w:t xml:space="preserve"> Rejestru Urbanistycznego zapewni obywatelom dostęp</w:t>
            </w:r>
            <w:r w:rsidR="00F02A7B">
              <w:rPr>
                <w:rFonts w:ascii="Times New Roman" w:hAnsi="Times New Roman"/>
                <w:color w:val="000000"/>
                <w:spacing w:val="-2"/>
              </w:rPr>
              <w:t xml:space="preserve"> do </w:t>
            </w:r>
            <w:r w:rsidR="002500D8">
              <w:rPr>
                <w:rFonts w:ascii="Times New Roman" w:hAnsi="Times New Roman"/>
                <w:color w:val="000000"/>
                <w:spacing w:val="-2"/>
              </w:rPr>
              <w:t>dokumentów planistycznych bez konieczności zaangażowania pracowników gminy.</w:t>
            </w:r>
          </w:p>
        </w:tc>
      </w:tr>
      <w:tr w:rsidR="0080689F" w:rsidRPr="008B4FE6" w14:paraId="14C50606" w14:textId="77777777" w:rsidTr="00FA5BD6">
        <w:trPr>
          <w:gridAfter w:val="1"/>
          <w:wAfter w:w="10" w:type="dxa"/>
          <w:trHeight w:val="142"/>
        </w:trPr>
        <w:tc>
          <w:tcPr>
            <w:tcW w:w="1844" w:type="dxa"/>
            <w:gridSpan w:val="2"/>
            <w:shd w:val="clear" w:color="auto" w:fill="auto"/>
          </w:tcPr>
          <w:p w14:paraId="520A41F9" w14:textId="77777777" w:rsidR="0080689F" w:rsidRPr="008B4FE6" w:rsidRDefault="00326BE9" w:rsidP="00505ADF">
            <w:pPr>
              <w:rPr>
                <w:rFonts w:ascii="Times New Roman" w:hAnsi="Times New Roman"/>
                <w:color w:val="000000"/>
                <w:spacing w:val="-2"/>
              </w:rPr>
            </w:pPr>
            <w:r>
              <w:rPr>
                <w:rFonts w:ascii="Times New Roman" w:hAnsi="Times New Roman"/>
                <w:color w:val="000000"/>
              </w:rPr>
              <w:t>obywatele</w:t>
            </w:r>
          </w:p>
        </w:tc>
        <w:tc>
          <w:tcPr>
            <w:tcW w:w="1842" w:type="dxa"/>
            <w:gridSpan w:val="4"/>
            <w:shd w:val="clear" w:color="auto" w:fill="auto"/>
          </w:tcPr>
          <w:p w14:paraId="6E91C39F" w14:textId="77777777" w:rsidR="0080689F" w:rsidRPr="00F43D15" w:rsidRDefault="0080689F" w:rsidP="0022402B">
            <w:pPr>
              <w:jc w:val="center"/>
              <w:rPr>
                <w:rFonts w:ascii="Times New Roman" w:hAnsi="Times New Roman"/>
                <w:color w:val="000000"/>
                <w:spacing w:val="-2"/>
              </w:rPr>
            </w:pPr>
            <w:r w:rsidRPr="000C5570">
              <w:rPr>
                <w:rFonts w:ascii="Times New Roman" w:hAnsi="Times New Roman"/>
                <w:color w:val="000000"/>
                <w:spacing w:val="-2"/>
              </w:rPr>
              <w:t>38 162 tys.</w:t>
            </w:r>
          </w:p>
        </w:tc>
        <w:tc>
          <w:tcPr>
            <w:tcW w:w="2552" w:type="dxa"/>
            <w:gridSpan w:val="10"/>
            <w:shd w:val="clear" w:color="auto" w:fill="auto"/>
          </w:tcPr>
          <w:p w14:paraId="690AA69E" w14:textId="77777777" w:rsidR="0080689F" w:rsidRPr="00F43D15" w:rsidRDefault="0080689F" w:rsidP="00FA0C02">
            <w:pPr>
              <w:jc w:val="center"/>
              <w:rPr>
                <w:rFonts w:ascii="Times New Roman" w:hAnsi="Times New Roman"/>
                <w:color w:val="000000"/>
                <w:spacing w:val="-2"/>
              </w:rPr>
            </w:pPr>
            <w:r w:rsidRPr="000C5570">
              <w:rPr>
                <w:rFonts w:ascii="Times New Roman" w:hAnsi="Times New Roman"/>
                <w:color w:val="000000"/>
                <w:spacing w:val="-2"/>
              </w:rPr>
              <w:t>GUS, czerwiec 2021</w:t>
            </w:r>
          </w:p>
        </w:tc>
        <w:tc>
          <w:tcPr>
            <w:tcW w:w="4699" w:type="dxa"/>
            <w:gridSpan w:val="13"/>
            <w:shd w:val="clear" w:color="auto" w:fill="auto"/>
          </w:tcPr>
          <w:p w14:paraId="58A6DEFA" w14:textId="77777777" w:rsidR="0080689F" w:rsidRPr="00F43D15" w:rsidRDefault="0080689F" w:rsidP="00FD2A0F">
            <w:pPr>
              <w:jc w:val="both"/>
              <w:rPr>
                <w:rFonts w:ascii="Times New Roman" w:hAnsi="Times New Roman"/>
                <w:color w:val="000000"/>
                <w:spacing w:val="-2"/>
              </w:rPr>
            </w:pPr>
            <w:r w:rsidRPr="000C5570">
              <w:rPr>
                <w:rFonts w:ascii="Times New Roman" w:hAnsi="Times New Roman"/>
              </w:rPr>
              <w:t>Zaproponowane rozwiązania mają zapewnić udział społeczeństwa</w:t>
            </w:r>
            <w:r w:rsidR="00F02A7B">
              <w:rPr>
                <w:rFonts w:ascii="Times New Roman" w:hAnsi="Times New Roman"/>
              </w:rPr>
              <w:t xml:space="preserve"> w </w:t>
            </w:r>
            <w:r w:rsidRPr="000C5570">
              <w:rPr>
                <w:rFonts w:ascii="Times New Roman" w:hAnsi="Times New Roman"/>
              </w:rPr>
              <w:t>planowaniu przestrzennym przez partycypację społeczną</w:t>
            </w:r>
            <w:r w:rsidR="00EA395E">
              <w:rPr>
                <w:rFonts w:ascii="Times New Roman" w:hAnsi="Times New Roman"/>
              </w:rPr>
              <w:t>, dodatkowo wprowadzenie standardów urbanistycznych pozwoli</w:t>
            </w:r>
            <w:r w:rsidR="00F02A7B">
              <w:rPr>
                <w:rFonts w:ascii="Times New Roman" w:hAnsi="Times New Roman"/>
              </w:rPr>
              <w:t xml:space="preserve"> na </w:t>
            </w:r>
            <w:r w:rsidR="00EA395E">
              <w:rPr>
                <w:rFonts w:ascii="Times New Roman" w:hAnsi="Times New Roman"/>
              </w:rPr>
              <w:t>poprawienie wyposażenia inwestycji</w:t>
            </w:r>
            <w:r w:rsidR="00B41764">
              <w:rPr>
                <w:rFonts w:ascii="Times New Roman" w:hAnsi="Times New Roman"/>
              </w:rPr>
              <w:t>,</w:t>
            </w:r>
            <w:r w:rsidR="00EA395E">
              <w:rPr>
                <w:rFonts w:ascii="Times New Roman" w:hAnsi="Times New Roman"/>
              </w:rPr>
              <w:t xml:space="preserve"> a</w:t>
            </w:r>
            <w:r w:rsidR="00F02A7B">
              <w:rPr>
                <w:rFonts w:ascii="Times New Roman" w:hAnsi="Times New Roman"/>
              </w:rPr>
              <w:t xml:space="preserve"> co </w:t>
            </w:r>
            <w:r w:rsidR="00EA395E">
              <w:rPr>
                <w:rFonts w:ascii="Times New Roman" w:hAnsi="Times New Roman"/>
              </w:rPr>
              <w:t>za tym idzie poprawę jakości</w:t>
            </w:r>
            <w:r w:rsidR="00F02A7B">
              <w:rPr>
                <w:rFonts w:ascii="Times New Roman" w:hAnsi="Times New Roman"/>
              </w:rPr>
              <w:t xml:space="preserve"> i </w:t>
            </w:r>
            <w:r w:rsidR="00EA395E">
              <w:rPr>
                <w:rFonts w:ascii="Times New Roman" w:hAnsi="Times New Roman"/>
              </w:rPr>
              <w:t>warunków życia mieszkańców</w:t>
            </w:r>
            <w:r w:rsidRPr="000C5570">
              <w:rPr>
                <w:rFonts w:ascii="Times New Roman" w:hAnsi="Times New Roman"/>
              </w:rPr>
              <w:t>.</w:t>
            </w:r>
            <w:r>
              <w:rPr>
                <w:rFonts w:ascii="Times New Roman" w:hAnsi="Times New Roman"/>
              </w:rPr>
              <w:t xml:space="preserve"> Zaangażowanie</w:t>
            </w:r>
            <w:r w:rsidR="00F02A7B">
              <w:rPr>
                <w:rFonts w:ascii="Times New Roman" w:hAnsi="Times New Roman"/>
              </w:rPr>
              <w:t xml:space="preserve"> w </w:t>
            </w:r>
            <w:r>
              <w:rPr>
                <w:rFonts w:ascii="Times New Roman" w:hAnsi="Times New Roman"/>
              </w:rPr>
              <w:t>uchwalanie aktów planowania spowoduje przyjmowanie rozwiązań powszechnie zaakceptowanych</w:t>
            </w:r>
            <w:r w:rsidR="00F02A7B">
              <w:rPr>
                <w:rFonts w:ascii="Times New Roman" w:hAnsi="Times New Roman"/>
              </w:rPr>
              <w:t xml:space="preserve"> i </w:t>
            </w:r>
            <w:r>
              <w:rPr>
                <w:rFonts w:ascii="Times New Roman" w:hAnsi="Times New Roman"/>
              </w:rPr>
              <w:t>uniknięcie napięć</w:t>
            </w:r>
            <w:r w:rsidR="00F02A7B">
              <w:rPr>
                <w:rFonts w:ascii="Times New Roman" w:hAnsi="Times New Roman"/>
              </w:rPr>
              <w:t xml:space="preserve"> i </w:t>
            </w:r>
            <w:r>
              <w:rPr>
                <w:rFonts w:ascii="Times New Roman" w:hAnsi="Times New Roman"/>
              </w:rPr>
              <w:t>konfliktów wywołanych lokalizacją inwestycji,</w:t>
            </w:r>
            <w:r w:rsidR="00F02A7B">
              <w:rPr>
                <w:rFonts w:ascii="Times New Roman" w:hAnsi="Times New Roman"/>
              </w:rPr>
              <w:t xml:space="preserve"> w </w:t>
            </w:r>
            <w:r>
              <w:rPr>
                <w:rFonts w:ascii="Times New Roman" w:hAnsi="Times New Roman"/>
              </w:rPr>
              <w:t>tym uciążliwych. Udział społeczeństwa poprawi zaufanie</w:t>
            </w:r>
            <w:r w:rsidR="00F02A7B">
              <w:rPr>
                <w:rFonts w:ascii="Times New Roman" w:hAnsi="Times New Roman"/>
              </w:rPr>
              <w:t xml:space="preserve"> do </w:t>
            </w:r>
            <w:r>
              <w:rPr>
                <w:rFonts w:ascii="Times New Roman" w:hAnsi="Times New Roman"/>
              </w:rPr>
              <w:t>organów gmin</w:t>
            </w:r>
            <w:r w:rsidR="00F02A7B">
              <w:rPr>
                <w:rFonts w:ascii="Times New Roman" w:hAnsi="Times New Roman"/>
              </w:rPr>
              <w:t xml:space="preserve"> i </w:t>
            </w:r>
            <w:r>
              <w:rPr>
                <w:rFonts w:ascii="Times New Roman" w:hAnsi="Times New Roman"/>
              </w:rPr>
              <w:t>wpłynie</w:t>
            </w:r>
            <w:r w:rsidR="00F02A7B">
              <w:rPr>
                <w:rFonts w:ascii="Times New Roman" w:hAnsi="Times New Roman"/>
              </w:rPr>
              <w:t xml:space="preserve"> na </w:t>
            </w:r>
            <w:r>
              <w:rPr>
                <w:rFonts w:ascii="Times New Roman" w:hAnsi="Times New Roman"/>
              </w:rPr>
              <w:t>szerszą znajomość zagadnień związanych</w:t>
            </w:r>
            <w:r w:rsidR="00F02A7B">
              <w:rPr>
                <w:rFonts w:ascii="Times New Roman" w:hAnsi="Times New Roman"/>
              </w:rPr>
              <w:t xml:space="preserve"> z </w:t>
            </w:r>
            <w:r>
              <w:rPr>
                <w:rFonts w:ascii="Times New Roman" w:hAnsi="Times New Roman"/>
              </w:rPr>
              <w:t>planowaniem przestrzennym.</w:t>
            </w:r>
          </w:p>
        </w:tc>
      </w:tr>
      <w:tr w:rsidR="00E57E2D" w:rsidRPr="008B4FE6" w14:paraId="57440981" w14:textId="77777777" w:rsidTr="00FA5BD6">
        <w:trPr>
          <w:gridAfter w:val="1"/>
          <w:wAfter w:w="10" w:type="dxa"/>
          <w:trHeight w:val="142"/>
        </w:trPr>
        <w:tc>
          <w:tcPr>
            <w:tcW w:w="1844" w:type="dxa"/>
            <w:gridSpan w:val="2"/>
            <w:shd w:val="clear" w:color="auto" w:fill="auto"/>
          </w:tcPr>
          <w:p w14:paraId="6584C88D" w14:textId="77777777" w:rsidR="00E57E2D" w:rsidRDefault="00E57E2D" w:rsidP="00505ADF">
            <w:pPr>
              <w:rPr>
                <w:rFonts w:ascii="Times New Roman" w:hAnsi="Times New Roman"/>
                <w:noProof/>
                <w:color w:val="000000"/>
              </w:rPr>
            </w:pPr>
            <w:r w:rsidRPr="00615372">
              <w:rPr>
                <w:rFonts w:ascii="Times New Roman" w:hAnsi="Times New Roman"/>
                <w:noProof/>
                <w:color w:val="000000"/>
              </w:rPr>
              <w:t>właściciele nieruchomości</w:t>
            </w:r>
          </w:p>
        </w:tc>
        <w:tc>
          <w:tcPr>
            <w:tcW w:w="1842" w:type="dxa"/>
            <w:gridSpan w:val="4"/>
            <w:shd w:val="clear" w:color="auto" w:fill="auto"/>
          </w:tcPr>
          <w:p w14:paraId="320EC827" w14:textId="77777777" w:rsidR="00E57E2D" w:rsidRPr="00615372" w:rsidRDefault="00E57E2D" w:rsidP="0022402B">
            <w:pPr>
              <w:rPr>
                <w:rFonts w:ascii="Times New Roman" w:hAnsi="Times New Roman"/>
                <w:noProof/>
                <w:color w:val="000000"/>
              </w:rPr>
            </w:pPr>
            <w:r w:rsidRPr="00615372">
              <w:rPr>
                <w:rFonts w:ascii="Times New Roman" w:hAnsi="Times New Roman"/>
                <w:noProof/>
                <w:color w:val="000000"/>
              </w:rPr>
              <w:t>nieokreślona</w:t>
            </w:r>
          </w:p>
        </w:tc>
        <w:tc>
          <w:tcPr>
            <w:tcW w:w="2552" w:type="dxa"/>
            <w:gridSpan w:val="10"/>
            <w:shd w:val="clear" w:color="auto" w:fill="auto"/>
          </w:tcPr>
          <w:p w14:paraId="7C214E77" w14:textId="77777777" w:rsidR="00E57E2D" w:rsidRPr="00615372" w:rsidRDefault="00E57E2D" w:rsidP="00FA0C02">
            <w:pPr>
              <w:rPr>
                <w:rFonts w:ascii="Times New Roman" w:hAnsi="Times New Roman"/>
                <w:noProof/>
                <w:color w:val="000000"/>
              </w:rPr>
            </w:pPr>
          </w:p>
        </w:tc>
        <w:tc>
          <w:tcPr>
            <w:tcW w:w="4699" w:type="dxa"/>
            <w:gridSpan w:val="13"/>
            <w:shd w:val="clear" w:color="auto" w:fill="auto"/>
          </w:tcPr>
          <w:p w14:paraId="24CC2451" w14:textId="01FBAC61" w:rsidR="009D0811" w:rsidRDefault="00E57E2D" w:rsidP="007D4C89">
            <w:pPr>
              <w:jc w:val="both"/>
              <w:rPr>
                <w:rFonts w:ascii="Times New Roman" w:hAnsi="Times New Roman"/>
                <w:noProof/>
                <w:color w:val="000000"/>
              </w:rPr>
            </w:pPr>
            <w:r w:rsidRPr="00615372">
              <w:rPr>
                <w:rFonts w:ascii="Times New Roman" w:hAnsi="Times New Roman"/>
                <w:noProof/>
                <w:color w:val="000000"/>
              </w:rPr>
              <w:t>Proponowane zmiany mają zapewnić udział społeczeństwa</w:t>
            </w:r>
            <w:r w:rsidR="00F02A7B">
              <w:rPr>
                <w:rFonts w:ascii="Times New Roman" w:hAnsi="Times New Roman"/>
                <w:noProof/>
                <w:color w:val="000000"/>
              </w:rPr>
              <w:t xml:space="preserve"> w </w:t>
            </w:r>
            <w:r w:rsidRPr="00615372">
              <w:rPr>
                <w:rFonts w:ascii="Times New Roman" w:hAnsi="Times New Roman"/>
                <w:noProof/>
                <w:color w:val="000000"/>
              </w:rPr>
              <w:t>planowaniu przestrzennym poprzez partycypację społeczną, dzięki temu właściciele nieruchomości mogą uczestnicz</w:t>
            </w:r>
            <w:r w:rsidR="00693FE6">
              <w:rPr>
                <w:rFonts w:ascii="Times New Roman" w:hAnsi="Times New Roman"/>
                <w:noProof/>
                <w:color w:val="000000"/>
              </w:rPr>
              <w:t xml:space="preserve">yć </w:t>
            </w:r>
            <w:r w:rsidR="00F02A7B">
              <w:rPr>
                <w:rFonts w:ascii="Times New Roman" w:hAnsi="Times New Roman"/>
                <w:noProof/>
                <w:color w:val="000000"/>
              </w:rPr>
              <w:t xml:space="preserve"> w </w:t>
            </w:r>
            <w:r w:rsidRPr="00615372">
              <w:rPr>
                <w:rFonts w:ascii="Times New Roman" w:hAnsi="Times New Roman"/>
                <w:noProof/>
                <w:color w:val="000000"/>
              </w:rPr>
              <w:t>tworzeniu rozwiązań planistycznych</w:t>
            </w:r>
            <w:r w:rsidR="00F02A7B">
              <w:rPr>
                <w:rFonts w:ascii="Times New Roman" w:hAnsi="Times New Roman"/>
                <w:noProof/>
                <w:color w:val="000000"/>
              </w:rPr>
              <w:t xml:space="preserve"> dla </w:t>
            </w:r>
            <w:r w:rsidRPr="00615372">
              <w:rPr>
                <w:rFonts w:ascii="Times New Roman" w:hAnsi="Times New Roman"/>
                <w:noProof/>
                <w:color w:val="000000"/>
              </w:rPr>
              <w:t>ich nieruchomości, tak by wykorzystać je zgodnie ich zamierzeniami. Wpłynie to również</w:t>
            </w:r>
            <w:r w:rsidR="00F02A7B">
              <w:rPr>
                <w:rFonts w:ascii="Times New Roman" w:hAnsi="Times New Roman"/>
                <w:noProof/>
                <w:color w:val="000000"/>
              </w:rPr>
              <w:t xml:space="preserve"> na </w:t>
            </w:r>
            <w:r w:rsidRPr="00615372">
              <w:rPr>
                <w:rFonts w:ascii="Times New Roman" w:hAnsi="Times New Roman"/>
                <w:noProof/>
                <w:color w:val="000000"/>
              </w:rPr>
              <w:t>poprawę wiedzy</w:t>
            </w:r>
            <w:r w:rsidR="00F02A7B">
              <w:rPr>
                <w:rFonts w:ascii="Times New Roman" w:hAnsi="Times New Roman"/>
                <w:noProof/>
                <w:color w:val="000000"/>
              </w:rPr>
              <w:t xml:space="preserve"> na </w:t>
            </w:r>
            <w:r w:rsidRPr="00615372">
              <w:rPr>
                <w:rFonts w:ascii="Times New Roman" w:hAnsi="Times New Roman"/>
                <w:noProof/>
                <w:color w:val="000000"/>
              </w:rPr>
              <w:t>temat planowania przestrzennego</w:t>
            </w:r>
            <w:r w:rsidR="00F02A7B">
              <w:rPr>
                <w:rFonts w:ascii="Times New Roman" w:hAnsi="Times New Roman"/>
                <w:noProof/>
                <w:color w:val="000000"/>
              </w:rPr>
              <w:t xml:space="preserve"> i </w:t>
            </w:r>
            <w:r w:rsidRPr="00615372">
              <w:rPr>
                <w:rFonts w:ascii="Times New Roman" w:hAnsi="Times New Roman"/>
                <w:noProof/>
                <w:color w:val="000000"/>
              </w:rPr>
              <w:t>procesów wpływających</w:t>
            </w:r>
            <w:r w:rsidR="00F02A7B">
              <w:rPr>
                <w:rFonts w:ascii="Times New Roman" w:hAnsi="Times New Roman"/>
                <w:noProof/>
                <w:color w:val="000000"/>
              </w:rPr>
              <w:t xml:space="preserve"> na </w:t>
            </w:r>
            <w:r w:rsidRPr="00615372">
              <w:rPr>
                <w:rFonts w:ascii="Times New Roman" w:hAnsi="Times New Roman"/>
                <w:noProof/>
                <w:color w:val="000000"/>
              </w:rPr>
              <w:t>możliwości wykorzystywania nieruchomości. Projekt ustawy pozostawia możliwości odwołania się od przesądzeń,</w:t>
            </w:r>
            <w:r w:rsidR="00F02A7B">
              <w:rPr>
                <w:rFonts w:ascii="Times New Roman" w:hAnsi="Times New Roman"/>
                <w:noProof/>
                <w:color w:val="000000"/>
              </w:rPr>
              <w:t xml:space="preserve"> z </w:t>
            </w:r>
            <w:r w:rsidRPr="00615372">
              <w:rPr>
                <w:rFonts w:ascii="Times New Roman" w:hAnsi="Times New Roman"/>
                <w:noProof/>
                <w:color w:val="000000"/>
              </w:rPr>
              <w:t>których właściciel nie jest zadowolony oraz wystąpienia</w:t>
            </w:r>
            <w:r w:rsidR="00F02A7B">
              <w:rPr>
                <w:rFonts w:ascii="Times New Roman" w:hAnsi="Times New Roman"/>
                <w:noProof/>
                <w:color w:val="000000"/>
              </w:rPr>
              <w:t xml:space="preserve"> o </w:t>
            </w:r>
            <w:r w:rsidRPr="00615372">
              <w:rPr>
                <w:rFonts w:ascii="Times New Roman" w:hAnsi="Times New Roman"/>
                <w:noProof/>
                <w:color w:val="000000"/>
              </w:rPr>
              <w:t>odszkodowanie</w:t>
            </w:r>
            <w:r w:rsidR="00F02A7B">
              <w:rPr>
                <w:rFonts w:ascii="Times New Roman" w:hAnsi="Times New Roman"/>
                <w:noProof/>
                <w:color w:val="000000"/>
              </w:rPr>
              <w:t xml:space="preserve"> z </w:t>
            </w:r>
            <w:r w:rsidRPr="00615372">
              <w:rPr>
                <w:rFonts w:ascii="Times New Roman" w:hAnsi="Times New Roman"/>
                <w:noProof/>
                <w:color w:val="000000"/>
              </w:rPr>
              <w:t>tytułu spadku wartości nieruchomości.</w:t>
            </w:r>
          </w:p>
          <w:p w14:paraId="1CE34E6A" w14:textId="0883FF4D" w:rsidR="00E57E2D" w:rsidRPr="00615372" w:rsidRDefault="00E57E2D" w:rsidP="007D4C89">
            <w:pPr>
              <w:jc w:val="both"/>
              <w:rPr>
                <w:rFonts w:ascii="Times New Roman" w:hAnsi="Times New Roman"/>
                <w:noProof/>
                <w:color w:val="000000"/>
              </w:rPr>
            </w:pPr>
          </w:p>
        </w:tc>
      </w:tr>
      <w:tr w:rsidR="0080689F" w:rsidRPr="008B4FE6" w14:paraId="7F8C8885" w14:textId="77777777" w:rsidTr="00FA5BD6">
        <w:trPr>
          <w:gridAfter w:val="1"/>
          <w:wAfter w:w="10" w:type="dxa"/>
          <w:trHeight w:val="142"/>
        </w:trPr>
        <w:tc>
          <w:tcPr>
            <w:tcW w:w="1844" w:type="dxa"/>
            <w:gridSpan w:val="2"/>
            <w:shd w:val="clear" w:color="auto" w:fill="auto"/>
          </w:tcPr>
          <w:p w14:paraId="39107095" w14:textId="77777777" w:rsidR="0080689F" w:rsidRPr="008B4FE6" w:rsidRDefault="00326BE9" w:rsidP="00505ADF">
            <w:pPr>
              <w:rPr>
                <w:rFonts w:ascii="Times New Roman" w:hAnsi="Times New Roman"/>
                <w:color w:val="000000"/>
                <w:spacing w:val="-2"/>
              </w:rPr>
            </w:pPr>
            <w:r>
              <w:rPr>
                <w:rFonts w:ascii="Times New Roman" w:hAnsi="Times New Roman"/>
                <w:color w:val="000000"/>
              </w:rPr>
              <w:t>urbaniści</w:t>
            </w:r>
          </w:p>
        </w:tc>
        <w:tc>
          <w:tcPr>
            <w:tcW w:w="1842" w:type="dxa"/>
            <w:gridSpan w:val="4"/>
            <w:shd w:val="clear" w:color="auto" w:fill="auto"/>
          </w:tcPr>
          <w:p w14:paraId="46BBDAAC" w14:textId="77777777" w:rsidR="0080689F" w:rsidRPr="00F43D15" w:rsidRDefault="0080689F" w:rsidP="0022402B">
            <w:pPr>
              <w:jc w:val="center"/>
              <w:rPr>
                <w:rFonts w:ascii="Times New Roman" w:hAnsi="Times New Roman"/>
                <w:color w:val="000000"/>
                <w:spacing w:val="-2"/>
              </w:rPr>
            </w:pPr>
            <w:r w:rsidRPr="004A2463">
              <w:rPr>
                <w:rFonts w:ascii="Times New Roman" w:hAnsi="Times New Roman"/>
                <w:color w:val="000000"/>
                <w:spacing w:val="-2"/>
              </w:rPr>
              <w:t>nieokreślona</w:t>
            </w:r>
          </w:p>
        </w:tc>
        <w:tc>
          <w:tcPr>
            <w:tcW w:w="2552" w:type="dxa"/>
            <w:gridSpan w:val="10"/>
            <w:shd w:val="clear" w:color="auto" w:fill="auto"/>
          </w:tcPr>
          <w:p w14:paraId="2FC0CA75" w14:textId="77777777" w:rsidR="0080689F" w:rsidRPr="008C3FF1" w:rsidRDefault="0080689F" w:rsidP="00FA0C02">
            <w:pPr>
              <w:jc w:val="center"/>
              <w:rPr>
                <w:rFonts w:ascii="Times New Roman" w:hAnsi="Times New Roman"/>
                <w:color w:val="000000"/>
                <w:spacing w:val="-2"/>
              </w:rPr>
            </w:pPr>
          </w:p>
        </w:tc>
        <w:tc>
          <w:tcPr>
            <w:tcW w:w="4699" w:type="dxa"/>
            <w:gridSpan w:val="13"/>
            <w:shd w:val="clear" w:color="auto" w:fill="auto"/>
          </w:tcPr>
          <w:p w14:paraId="1223B968" w14:textId="77777777" w:rsidR="0080689F" w:rsidRPr="00F43D15" w:rsidRDefault="0080689F" w:rsidP="00FD2A0F">
            <w:pPr>
              <w:jc w:val="both"/>
              <w:rPr>
                <w:rFonts w:ascii="Times New Roman" w:hAnsi="Times New Roman"/>
                <w:color w:val="000000"/>
                <w:spacing w:val="-2"/>
              </w:rPr>
            </w:pPr>
            <w:r w:rsidRPr="00FA5BD6">
              <w:rPr>
                <w:rFonts w:ascii="Times New Roman" w:hAnsi="Times New Roman"/>
                <w:color w:val="000000"/>
                <w:spacing w:val="-2"/>
                <w:szCs w:val="20"/>
              </w:rPr>
              <w:t xml:space="preserve">Pozytywne – </w:t>
            </w:r>
            <w:r>
              <w:rPr>
                <w:rFonts w:ascii="Times New Roman" w:hAnsi="Times New Roman"/>
                <w:color w:val="000000"/>
                <w:spacing w:val="-2"/>
                <w:szCs w:val="20"/>
              </w:rPr>
              <w:t>obligatoryjne wprowadzenie planu ogólnego spowoduje zapotrzebowanie</w:t>
            </w:r>
            <w:r w:rsidR="00F02A7B">
              <w:rPr>
                <w:rFonts w:ascii="Times New Roman" w:hAnsi="Times New Roman"/>
                <w:color w:val="000000"/>
                <w:spacing w:val="-2"/>
                <w:szCs w:val="20"/>
              </w:rPr>
              <w:t xml:space="preserve"> na </w:t>
            </w:r>
            <w:r>
              <w:rPr>
                <w:rFonts w:ascii="Times New Roman" w:hAnsi="Times New Roman"/>
                <w:color w:val="000000"/>
                <w:spacing w:val="-2"/>
                <w:szCs w:val="20"/>
              </w:rPr>
              <w:t>usługi osób posiadających wykształcenie</w:t>
            </w:r>
            <w:r w:rsidR="00F02A7B">
              <w:rPr>
                <w:rFonts w:ascii="Times New Roman" w:hAnsi="Times New Roman"/>
                <w:color w:val="000000"/>
                <w:spacing w:val="-2"/>
                <w:szCs w:val="20"/>
              </w:rPr>
              <w:t xml:space="preserve"> i </w:t>
            </w:r>
            <w:r>
              <w:rPr>
                <w:rFonts w:ascii="Times New Roman" w:hAnsi="Times New Roman"/>
                <w:color w:val="000000"/>
                <w:spacing w:val="-2"/>
                <w:szCs w:val="20"/>
              </w:rPr>
              <w:t>wiedzę niezbędne</w:t>
            </w:r>
            <w:r w:rsidR="00F02A7B">
              <w:rPr>
                <w:rFonts w:ascii="Times New Roman" w:hAnsi="Times New Roman"/>
                <w:color w:val="000000"/>
                <w:spacing w:val="-2"/>
                <w:szCs w:val="20"/>
              </w:rPr>
              <w:t xml:space="preserve"> do </w:t>
            </w:r>
            <w:r>
              <w:rPr>
                <w:rFonts w:ascii="Times New Roman" w:hAnsi="Times New Roman"/>
                <w:color w:val="000000"/>
                <w:spacing w:val="-2"/>
                <w:szCs w:val="20"/>
              </w:rPr>
              <w:t>opracowywania aktów planowania</w:t>
            </w:r>
            <w:r w:rsidR="00693FE6">
              <w:rPr>
                <w:rFonts w:ascii="Times New Roman" w:hAnsi="Times New Roman"/>
                <w:color w:val="000000"/>
                <w:spacing w:val="-2"/>
                <w:szCs w:val="20"/>
              </w:rPr>
              <w:t xml:space="preserve"> przestrzennego</w:t>
            </w:r>
            <w:r>
              <w:rPr>
                <w:rFonts w:ascii="Times New Roman" w:hAnsi="Times New Roman"/>
                <w:color w:val="000000"/>
                <w:spacing w:val="-2"/>
                <w:szCs w:val="20"/>
              </w:rPr>
              <w:t>.</w:t>
            </w:r>
            <w:r w:rsidR="00B16963">
              <w:rPr>
                <w:rFonts w:ascii="Times New Roman" w:hAnsi="Times New Roman"/>
                <w:color w:val="000000"/>
                <w:spacing w:val="-2"/>
                <w:szCs w:val="20"/>
              </w:rPr>
              <w:t xml:space="preserve"> </w:t>
            </w:r>
            <w:r w:rsidR="00EA395E">
              <w:rPr>
                <w:rFonts w:ascii="Times New Roman" w:hAnsi="Times New Roman"/>
                <w:color w:val="000000"/>
                <w:spacing w:val="-2"/>
                <w:szCs w:val="20"/>
              </w:rPr>
              <w:t xml:space="preserve">Ponadto prognozuje się większe </w:t>
            </w:r>
            <w:r w:rsidR="00B16963">
              <w:rPr>
                <w:rFonts w:ascii="Times New Roman" w:hAnsi="Times New Roman"/>
                <w:color w:val="000000"/>
                <w:spacing w:val="-2"/>
                <w:szCs w:val="20"/>
              </w:rPr>
              <w:t>zapotrzebowanie</w:t>
            </w:r>
            <w:r w:rsidR="00F02A7B">
              <w:rPr>
                <w:rFonts w:ascii="Times New Roman" w:hAnsi="Times New Roman"/>
                <w:color w:val="000000"/>
                <w:spacing w:val="-2"/>
                <w:szCs w:val="20"/>
              </w:rPr>
              <w:t xml:space="preserve"> na </w:t>
            </w:r>
            <w:r w:rsidR="00EA395E">
              <w:rPr>
                <w:rFonts w:ascii="Times New Roman" w:hAnsi="Times New Roman"/>
                <w:color w:val="000000"/>
                <w:spacing w:val="-2"/>
                <w:szCs w:val="20"/>
              </w:rPr>
              <w:t>wykształconych</w:t>
            </w:r>
            <w:r w:rsidR="00F02A7B">
              <w:rPr>
                <w:rFonts w:ascii="Times New Roman" w:hAnsi="Times New Roman"/>
                <w:color w:val="000000"/>
                <w:spacing w:val="-2"/>
                <w:szCs w:val="20"/>
              </w:rPr>
              <w:t xml:space="preserve"> w </w:t>
            </w:r>
            <w:r w:rsidR="00EA395E">
              <w:rPr>
                <w:rFonts w:ascii="Times New Roman" w:hAnsi="Times New Roman"/>
                <w:color w:val="000000"/>
                <w:spacing w:val="-2"/>
                <w:szCs w:val="20"/>
              </w:rPr>
              <w:t xml:space="preserve">tym kierunku </w:t>
            </w:r>
            <w:r w:rsidR="00B16963">
              <w:rPr>
                <w:rFonts w:ascii="Times New Roman" w:hAnsi="Times New Roman"/>
                <w:color w:val="000000"/>
                <w:spacing w:val="-2"/>
                <w:szCs w:val="20"/>
              </w:rPr>
              <w:t>pracowników</w:t>
            </w:r>
            <w:r w:rsidR="00F02A7B">
              <w:rPr>
                <w:rFonts w:ascii="Times New Roman" w:hAnsi="Times New Roman"/>
                <w:color w:val="000000"/>
                <w:spacing w:val="-2"/>
                <w:szCs w:val="20"/>
              </w:rPr>
              <w:t xml:space="preserve"> w </w:t>
            </w:r>
            <w:r w:rsidR="00B16963">
              <w:rPr>
                <w:rFonts w:ascii="Times New Roman" w:hAnsi="Times New Roman"/>
                <w:color w:val="000000"/>
                <w:spacing w:val="-2"/>
                <w:szCs w:val="20"/>
              </w:rPr>
              <w:t>gminach.</w:t>
            </w:r>
          </w:p>
        </w:tc>
      </w:tr>
      <w:tr w:rsidR="0080689F" w:rsidRPr="008B4FE6" w14:paraId="7DC646FC" w14:textId="77777777" w:rsidTr="00FA5BD6">
        <w:trPr>
          <w:gridAfter w:val="1"/>
          <w:wAfter w:w="10" w:type="dxa"/>
          <w:trHeight w:val="142"/>
        </w:trPr>
        <w:tc>
          <w:tcPr>
            <w:tcW w:w="1844" w:type="dxa"/>
            <w:gridSpan w:val="2"/>
            <w:shd w:val="clear" w:color="auto" w:fill="auto"/>
          </w:tcPr>
          <w:p w14:paraId="4D5E49EE" w14:textId="77777777" w:rsidR="0080689F" w:rsidRPr="008B4FE6" w:rsidRDefault="00326BE9" w:rsidP="00505ADF">
            <w:pPr>
              <w:tabs>
                <w:tab w:val="left" w:pos="1560"/>
              </w:tabs>
              <w:rPr>
                <w:rFonts w:ascii="Times New Roman" w:hAnsi="Times New Roman"/>
                <w:color w:val="000000"/>
              </w:rPr>
            </w:pPr>
            <w:r>
              <w:rPr>
                <w:rFonts w:ascii="Times New Roman" w:hAnsi="Times New Roman"/>
                <w:color w:val="000000"/>
              </w:rPr>
              <w:t>inwestorzy</w:t>
            </w:r>
          </w:p>
        </w:tc>
        <w:tc>
          <w:tcPr>
            <w:tcW w:w="1842" w:type="dxa"/>
            <w:gridSpan w:val="4"/>
            <w:shd w:val="clear" w:color="auto" w:fill="auto"/>
          </w:tcPr>
          <w:p w14:paraId="354713CA" w14:textId="77777777" w:rsidR="0080689F" w:rsidRPr="00F43D15" w:rsidRDefault="0080689F" w:rsidP="0022402B">
            <w:pPr>
              <w:jc w:val="center"/>
              <w:rPr>
                <w:rFonts w:ascii="Times New Roman" w:hAnsi="Times New Roman"/>
                <w:color w:val="000000"/>
                <w:spacing w:val="-2"/>
              </w:rPr>
            </w:pPr>
            <w:r w:rsidRPr="00FA5BD6">
              <w:rPr>
                <w:rFonts w:ascii="Times New Roman" w:hAnsi="Times New Roman"/>
                <w:color w:val="000000"/>
                <w:spacing w:val="-2"/>
              </w:rPr>
              <w:t>nieokreślona</w:t>
            </w:r>
          </w:p>
        </w:tc>
        <w:tc>
          <w:tcPr>
            <w:tcW w:w="2552" w:type="dxa"/>
            <w:gridSpan w:val="10"/>
            <w:shd w:val="clear" w:color="auto" w:fill="auto"/>
          </w:tcPr>
          <w:p w14:paraId="02CF0E8B" w14:textId="77777777" w:rsidR="0080689F" w:rsidRPr="00F43D15" w:rsidRDefault="0080689F" w:rsidP="00FA0C02">
            <w:pPr>
              <w:jc w:val="center"/>
              <w:rPr>
                <w:rFonts w:ascii="Times New Roman" w:hAnsi="Times New Roman"/>
                <w:color w:val="000000"/>
                <w:spacing w:val="-2"/>
              </w:rPr>
            </w:pPr>
          </w:p>
        </w:tc>
        <w:tc>
          <w:tcPr>
            <w:tcW w:w="4699" w:type="dxa"/>
            <w:gridSpan w:val="13"/>
            <w:shd w:val="clear" w:color="auto" w:fill="auto"/>
          </w:tcPr>
          <w:p w14:paraId="5C6D9C06" w14:textId="77777777" w:rsidR="00225813" w:rsidRPr="00225813" w:rsidRDefault="00EA395E" w:rsidP="00FD2A0F">
            <w:pPr>
              <w:pStyle w:val="Tekstkomentarza"/>
              <w:jc w:val="both"/>
              <w:rPr>
                <w:rFonts w:ascii="Times New Roman" w:hAnsi="Times New Roman"/>
                <w:color w:val="000000"/>
                <w:spacing w:val="-2"/>
                <w:sz w:val="22"/>
                <w:szCs w:val="22"/>
              </w:rPr>
            </w:pPr>
            <w:r w:rsidRPr="00225813">
              <w:rPr>
                <w:rFonts w:ascii="Times New Roman" w:hAnsi="Times New Roman"/>
                <w:color w:val="000000"/>
                <w:spacing w:val="-2"/>
                <w:sz w:val="22"/>
                <w:szCs w:val="22"/>
              </w:rPr>
              <w:t>Rejestr ułatwi dostęp</w:t>
            </w:r>
            <w:r w:rsidR="00F02A7B">
              <w:rPr>
                <w:rFonts w:ascii="Times New Roman" w:hAnsi="Times New Roman"/>
                <w:color w:val="000000"/>
                <w:spacing w:val="-2"/>
                <w:sz w:val="22"/>
                <w:szCs w:val="22"/>
              </w:rPr>
              <w:t xml:space="preserve"> do </w:t>
            </w:r>
            <w:r w:rsidRPr="00225813">
              <w:rPr>
                <w:rFonts w:ascii="Times New Roman" w:hAnsi="Times New Roman"/>
                <w:color w:val="000000"/>
                <w:spacing w:val="-2"/>
                <w:sz w:val="22"/>
                <w:szCs w:val="22"/>
              </w:rPr>
              <w:t>informacji</w:t>
            </w:r>
            <w:r w:rsidR="00F02A7B">
              <w:rPr>
                <w:rFonts w:ascii="Times New Roman" w:hAnsi="Times New Roman"/>
                <w:color w:val="000000"/>
                <w:spacing w:val="-2"/>
                <w:sz w:val="22"/>
                <w:szCs w:val="22"/>
              </w:rPr>
              <w:t xml:space="preserve"> o </w:t>
            </w:r>
            <w:r w:rsidRPr="00225813">
              <w:rPr>
                <w:rFonts w:ascii="Times New Roman" w:hAnsi="Times New Roman"/>
                <w:color w:val="000000"/>
                <w:spacing w:val="-2"/>
                <w:sz w:val="22"/>
                <w:szCs w:val="22"/>
              </w:rPr>
              <w:t>rozstrzygnięciach planistycznych</w:t>
            </w:r>
            <w:r w:rsidR="00F02A7B">
              <w:rPr>
                <w:rFonts w:ascii="Times New Roman" w:hAnsi="Times New Roman"/>
                <w:color w:val="000000"/>
                <w:spacing w:val="-2"/>
                <w:sz w:val="22"/>
                <w:szCs w:val="22"/>
              </w:rPr>
              <w:t xml:space="preserve"> na </w:t>
            </w:r>
            <w:r w:rsidRPr="00225813">
              <w:rPr>
                <w:rFonts w:ascii="Times New Roman" w:hAnsi="Times New Roman"/>
                <w:color w:val="000000"/>
                <w:spacing w:val="-2"/>
                <w:sz w:val="22"/>
                <w:szCs w:val="22"/>
              </w:rPr>
              <w:t>interesujących inwestora nieruchomościach</w:t>
            </w:r>
            <w:r w:rsidR="00F02A7B">
              <w:rPr>
                <w:rFonts w:ascii="Times New Roman" w:hAnsi="Times New Roman"/>
                <w:color w:val="000000"/>
                <w:spacing w:val="-2"/>
                <w:sz w:val="22"/>
                <w:szCs w:val="22"/>
              </w:rPr>
              <w:t xml:space="preserve"> lub </w:t>
            </w:r>
            <w:r w:rsidRPr="00225813">
              <w:rPr>
                <w:rFonts w:ascii="Times New Roman" w:hAnsi="Times New Roman"/>
                <w:color w:val="000000"/>
                <w:spacing w:val="-2"/>
                <w:sz w:val="22"/>
                <w:szCs w:val="22"/>
              </w:rPr>
              <w:t>pozwoli</w:t>
            </w:r>
            <w:r w:rsidR="00F02A7B">
              <w:rPr>
                <w:rFonts w:ascii="Times New Roman" w:hAnsi="Times New Roman"/>
                <w:color w:val="000000"/>
                <w:spacing w:val="-2"/>
                <w:sz w:val="22"/>
                <w:szCs w:val="22"/>
              </w:rPr>
              <w:t xml:space="preserve"> w </w:t>
            </w:r>
            <w:r w:rsidRPr="00225813">
              <w:rPr>
                <w:rFonts w:ascii="Times New Roman" w:hAnsi="Times New Roman"/>
                <w:color w:val="000000"/>
                <w:spacing w:val="-2"/>
                <w:sz w:val="22"/>
                <w:szCs w:val="22"/>
              </w:rPr>
              <w:t>prosty sposób znaleźć optymalną lokalizację</w:t>
            </w:r>
            <w:r w:rsidR="00F02A7B">
              <w:rPr>
                <w:rFonts w:ascii="Times New Roman" w:hAnsi="Times New Roman"/>
                <w:color w:val="000000"/>
                <w:spacing w:val="-2"/>
                <w:sz w:val="22"/>
                <w:szCs w:val="22"/>
              </w:rPr>
              <w:t xml:space="preserve"> dla </w:t>
            </w:r>
            <w:r w:rsidRPr="00225813">
              <w:rPr>
                <w:rFonts w:ascii="Times New Roman" w:hAnsi="Times New Roman"/>
                <w:color w:val="000000"/>
                <w:spacing w:val="-2"/>
                <w:sz w:val="22"/>
                <w:szCs w:val="22"/>
              </w:rPr>
              <w:t>planowanej inwestycji.</w:t>
            </w:r>
            <w:r w:rsidR="00F02A7B">
              <w:rPr>
                <w:rFonts w:ascii="Times New Roman" w:hAnsi="Times New Roman"/>
                <w:color w:val="000000"/>
                <w:spacing w:val="-2"/>
                <w:sz w:val="22"/>
                <w:szCs w:val="22"/>
              </w:rPr>
              <w:t xml:space="preserve">  </w:t>
            </w:r>
            <w:r w:rsidR="00225813" w:rsidRPr="00225813">
              <w:rPr>
                <w:rFonts w:ascii="Times New Roman" w:hAnsi="Times New Roman"/>
                <w:color w:val="000000"/>
                <w:spacing w:val="-2"/>
                <w:sz w:val="22"/>
                <w:szCs w:val="22"/>
              </w:rPr>
              <w:t xml:space="preserve">Wprowadzenie przepisów </w:t>
            </w:r>
            <w:r w:rsidR="00752A0F" w:rsidRPr="00225813">
              <w:rPr>
                <w:rFonts w:ascii="Times New Roman" w:hAnsi="Times New Roman"/>
                <w:color w:val="000000"/>
                <w:spacing w:val="-2"/>
                <w:sz w:val="22"/>
                <w:szCs w:val="22"/>
              </w:rPr>
              <w:t>ograniczających</w:t>
            </w:r>
            <w:r w:rsidR="00225813" w:rsidRPr="00225813">
              <w:rPr>
                <w:rFonts w:ascii="Times New Roman" w:hAnsi="Times New Roman"/>
                <w:color w:val="000000"/>
                <w:spacing w:val="-2"/>
                <w:sz w:val="22"/>
                <w:szCs w:val="22"/>
              </w:rPr>
              <w:t xml:space="preserve"> niekontrolowane</w:t>
            </w:r>
            <w:r w:rsidR="00F02A7B">
              <w:rPr>
                <w:rFonts w:ascii="Times New Roman" w:hAnsi="Times New Roman"/>
                <w:color w:val="000000"/>
                <w:spacing w:val="-2"/>
                <w:sz w:val="22"/>
                <w:szCs w:val="22"/>
              </w:rPr>
              <w:t xml:space="preserve">  </w:t>
            </w:r>
            <w:r w:rsidR="00225813" w:rsidRPr="00225813">
              <w:rPr>
                <w:rFonts w:ascii="Times New Roman" w:hAnsi="Times New Roman"/>
                <w:color w:val="000000"/>
                <w:spacing w:val="-2"/>
                <w:sz w:val="22"/>
                <w:szCs w:val="22"/>
              </w:rPr>
              <w:t>rozlewanie się zabudowy</w:t>
            </w:r>
            <w:r w:rsidR="00F02A7B">
              <w:rPr>
                <w:rFonts w:ascii="Times New Roman" w:hAnsi="Times New Roman"/>
                <w:color w:val="000000"/>
                <w:spacing w:val="-2"/>
                <w:sz w:val="22"/>
                <w:szCs w:val="22"/>
              </w:rPr>
              <w:t xml:space="preserve"> i </w:t>
            </w:r>
            <w:r w:rsidR="00225813" w:rsidRPr="00225813">
              <w:rPr>
                <w:rFonts w:ascii="Times New Roman" w:hAnsi="Times New Roman"/>
                <w:color w:val="000000"/>
                <w:spacing w:val="-2"/>
                <w:sz w:val="22"/>
                <w:szCs w:val="22"/>
              </w:rPr>
              <w:t>oszczędne gospodarowanie terenem spowoduje większą dostępność nieruchomości przeznaczonych pod zabudowę, gotowych</w:t>
            </w:r>
            <w:r w:rsidR="00F02A7B">
              <w:rPr>
                <w:rFonts w:ascii="Times New Roman" w:hAnsi="Times New Roman"/>
                <w:color w:val="000000"/>
                <w:spacing w:val="-2"/>
                <w:sz w:val="22"/>
                <w:szCs w:val="22"/>
              </w:rPr>
              <w:t xml:space="preserve"> do </w:t>
            </w:r>
            <w:r w:rsidR="00225813" w:rsidRPr="00225813">
              <w:rPr>
                <w:rFonts w:ascii="Times New Roman" w:hAnsi="Times New Roman"/>
                <w:color w:val="000000"/>
                <w:spacing w:val="-2"/>
                <w:sz w:val="22"/>
                <w:szCs w:val="22"/>
              </w:rPr>
              <w:t>zainwestowania, wyposażonych</w:t>
            </w:r>
            <w:r w:rsidR="00F02A7B">
              <w:rPr>
                <w:rFonts w:ascii="Times New Roman" w:hAnsi="Times New Roman"/>
                <w:color w:val="000000"/>
                <w:spacing w:val="-2"/>
                <w:sz w:val="22"/>
                <w:szCs w:val="22"/>
              </w:rPr>
              <w:t xml:space="preserve"> w </w:t>
            </w:r>
            <w:r w:rsidR="00225813" w:rsidRPr="00225813">
              <w:rPr>
                <w:rFonts w:ascii="Times New Roman" w:hAnsi="Times New Roman"/>
                <w:color w:val="000000"/>
                <w:spacing w:val="-2"/>
                <w:sz w:val="22"/>
                <w:szCs w:val="22"/>
              </w:rPr>
              <w:t>infrastrukturę techniczną.</w:t>
            </w:r>
          </w:p>
          <w:p w14:paraId="56225290" w14:textId="26F57863" w:rsidR="002672E8" w:rsidRPr="002672E8" w:rsidRDefault="00EA395E" w:rsidP="00FD2A0F">
            <w:pPr>
              <w:jc w:val="both"/>
              <w:rPr>
                <w:rFonts w:ascii="Times New Roman" w:hAnsi="Times New Roman"/>
                <w:color w:val="000000"/>
                <w:spacing w:val="-2"/>
                <w:sz w:val="20"/>
                <w:szCs w:val="20"/>
              </w:rPr>
            </w:pPr>
            <w:r w:rsidRPr="00225813">
              <w:rPr>
                <w:rFonts w:ascii="Times New Roman" w:hAnsi="Times New Roman"/>
                <w:color w:val="000000"/>
                <w:spacing w:val="-2"/>
                <w:lang w:val="x-none"/>
              </w:rPr>
              <w:t>W</w:t>
            </w:r>
            <w:r w:rsidR="00B16963" w:rsidRPr="00225813">
              <w:rPr>
                <w:rFonts w:ascii="Times New Roman" w:hAnsi="Times New Roman"/>
                <w:color w:val="000000"/>
                <w:spacing w:val="-2"/>
                <w:lang w:val="x-none"/>
              </w:rPr>
              <w:t>prowadzone zostaje nowe narzędzie – ZPI,</w:t>
            </w:r>
            <w:r w:rsidR="00F02A7B">
              <w:rPr>
                <w:rFonts w:ascii="Times New Roman" w:hAnsi="Times New Roman"/>
                <w:color w:val="000000"/>
                <w:spacing w:val="-2"/>
                <w:lang w:val="x-none"/>
              </w:rPr>
              <w:t xml:space="preserve"> które </w:t>
            </w:r>
            <w:r w:rsidR="00B16963" w:rsidRPr="00225813">
              <w:rPr>
                <w:rFonts w:ascii="Times New Roman" w:hAnsi="Times New Roman"/>
                <w:color w:val="000000"/>
                <w:spacing w:val="-2"/>
                <w:lang w:val="x-none"/>
              </w:rPr>
              <w:t>zapewnia pewność prowadzonych procesów inwestycyjnych przez podpisanie umowy. Ponadto wprowadzenie rozwiązań mających</w:t>
            </w:r>
            <w:r w:rsidR="00F02A7B">
              <w:rPr>
                <w:rFonts w:ascii="Times New Roman" w:hAnsi="Times New Roman"/>
                <w:color w:val="000000"/>
                <w:spacing w:val="-2"/>
                <w:lang w:val="x-none"/>
              </w:rPr>
              <w:t xml:space="preserve"> na </w:t>
            </w:r>
            <w:r w:rsidR="00B16963" w:rsidRPr="00225813">
              <w:rPr>
                <w:rFonts w:ascii="Times New Roman" w:hAnsi="Times New Roman"/>
                <w:color w:val="000000"/>
                <w:spacing w:val="-2"/>
                <w:lang w:val="x-none"/>
              </w:rPr>
              <w:t>celu skrócenie czasu potrzebnego</w:t>
            </w:r>
            <w:r w:rsidR="00F02A7B">
              <w:rPr>
                <w:rFonts w:ascii="Times New Roman" w:hAnsi="Times New Roman"/>
                <w:color w:val="000000"/>
                <w:spacing w:val="-2"/>
                <w:lang w:val="x-none"/>
              </w:rPr>
              <w:t xml:space="preserve"> do </w:t>
            </w:r>
            <w:r w:rsidR="00B16963" w:rsidRPr="00225813">
              <w:rPr>
                <w:rFonts w:ascii="Times New Roman" w:hAnsi="Times New Roman"/>
                <w:color w:val="000000"/>
                <w:spacing w:val="-2"/>
                <w:lang w:val="x-none"/>
              </w:rPr>
              <w:t>sporządzenia miejscowego planu spowoduje skrócenie procesu inwestycyjnego.</w:t>
            </w:r>
          </w:p>
        </w:tc>
      </w:tr>
      <w:tr w:rsidR="0080689F" w:rsidRPr="008B4FE6" w14:paraId="607A54D8" w14:textId="77777777" w:rsidTr="00676C8D">
        <w:trPr>
          <w:gridAfter w:val="1"/>
          <w:wAfter w:w="10" w:type="dxa"/>
          <w:trHeight w:val="302"/>
        </w:trPr>
        <w:tc>
          <w:tcPr>
            <w:tcW w:w="10937" w:type="dxa"/>
            <w:gridSpan w:val="29"/>
            <w:shd w:val="clear" w:color="auto" w:fill="99CCFF"/>
            <w:vAlign w:val="center"/>
          </w:tcPr>
          <w:p w14:paraId="3A9E283C" w14:textId="77777777" w:rsidR="0080689F" w:rsidRPr="008B4FE6" w:rsidRDefault="0080689F" w:rsidP="00505ADF">
            <w:pPr>
              <w:numPr>
                <w:ilvl w:val="0"/>
                <w:numId w:val="3"/>
              </w:numPr>
              <w:spacing w:before="60" w:after="60"/>
              <w:ind w:left="318" w:hanging="284"/>
              <w:jc w:val="both"/>
              <w:rPr>
                <w:rFonts w:ascii="Times New Roman" w:hAnsi="Times New Roman"/>
                <w:b/>
                <w:color w:val="000000"/>
              </w:rPr>
            </w:pPr>
            <w:r w:rsidRPr="008B4FE6">
              <w:rPr>
                <w:rFonts w:ascii="Times New Roman" w:hAnsi="Times New Roman"/>
                <w:b/>
                <w:color w:val="000000"/>
              </w:rPr>
              <w:t>Informacje</w:t>
            </w:r>
            <w:r w:rsidR="00F02A7B">
              <w:rPr>
                <w:rFonts w:ascii="Times New Roman" w:hAnsi="Times New Roman"/>
                <w:b/>
                <w:color w:val="000000"/>
              </w:rPr>
              <w:t xml:space="preserve"> na </w:t>
            </w:r>
            <w:r w:rsidRPr="008B4FE6">
              <w:rPr>
                <w:rFonts w:ascii="Times New Roman" w:hAnsi="Times New Roman"/>
                <w:b/>
                <w:color w:val="000000"/>
              </w:rPr>
              <w:t>temat</w:t>
            </w:r>
            <w:r>
              <w:rPr>
                <w:rFonts w:ascii="Times New Roman" w:hAnsi="Times New Roman"/>
                <w:b/>
                <w:color w:val="000000"/>
              </w:rPr>
              <w:t xml:space="preserve"> zakresu, czasu trwania</w:t>
            </w:r>
            <w:r w:rsidR="00F02A7B">
              <w:rPr>
                <w:rFonts w:ascii="Times New Roman" w:hAnsi="Times New Roman"/>
                <w:b/>
                <w:color w:val="000000"/>
              </w:rPr>
              <w:t xml:space="preserve"> i </w:t>
            </w:r>
            <w:r>
              <w:rPr>
                <w:rFonts w:ascii="Times New Roman" w:hAnsi="Times New Roman"/>
                <w:b/>
                <w:color w:val="000000"/>
              </w:rPr>
              <w:t xml:space="preserve">podsumowanie wyników </w:t>
            </w:r>
            <w:r w:rsidRPr="008B4FE6">
              <w:rPr>
                <w:rFonts w:ascii="Times New Roman" w:hAnsi="Times New Roman"/>
                <w:b/>
                <w:color w:val="000000"/>
              </w:rPr>
              <w:t>konsultacji</w:t>
            </w:r>
          </w:p>
        </w:tc>
      </w:tr>
      <w:tr w:rsidR="0080689F" w:rsidRPr="008B4FE6" w14:paraId="2925FF55" w14:textId="77777777" w:rsidTr="00676C8D">
        <w:trPr>
          <w:gridAfter w:val="1"/>
          <w:wAfter w:w="10" w:type="dxa"/>
          <w:trHeight w:val="342"/>
        </w:trPr>
        <w:tc>
          <w:tcPr>
            <w:tcW w:w="10937" w:type="dxa"/>
            <w:gridSpan w:val="29"/>
            <w:shd w:val="clear" w:color="auto" w:fill="FFFFFF"/>
          </w:tcPr>
          <w:p w14:paraId="5015D482" w14:textId="77777777" w:rsidR="003D7053" w:rsidRPr="006A48D1" w:rsidRDefault="003D7053" w:rsidP="00505ADF">
            <w:pPr>
              <w:spacing w:before="120"/>
              <w:jc w:val="both"/>
              <w:rPr>
                <w:rFonts w:ascii="Times New Roman" w:hAnsi="Times New Roman"/>
              </w:rPr>
            </w:pPr>
            <w:r w:rsidRPr="006A48D1">
              <w:rPr>
                <w:rFonts w:ascii="Times New Roman" w:hAnsi="Times New Roman"/>
              </w:rPr>
              <w:t>W dniu 16 grudnia 2020 r</w:t>
            </w:r>
            <w:r w:rsidR="00E97104">
              <w:rPr>
                <w:rFonts w:ascii="Times New Roman" w:hAnsi="Times New Roman"/>
              </w:rPr>
              <w:t>.</w:t>
            </w:r>
            <w:r w:rsidR="00F02A7B">
              <w:rPr>
                <w:rFonts w:ascii="Times New Roman" w:hAnsi="Times New Roman"/>
              </w:rPr>
              <w:t xml:space="preserve"> do </w:t>
            </w:r>
            <w:r w:rsidRPr="006A48D1">
              <w:rPr>
                <w:rFonts w:ascii="Times New Roman" w:hAnsi="Times New Roman"/>
              </w:rPr>
              <w:t>18 instytucji naukowych</w:t>
            </w:r>
            <w:r w:rsidR="00F02A7B">
              <w:rPr>
                <w:rFonts w:ascii="Times New Roman" w:hAnsi="Times New Roman"/>
              </w:rPr>
              <w:t xml:space="preserve"> i </w:t>
            </w:r>
            <w:r w:rsidRPr="006A48D1">
              <w:rPr>
                <w:rFonts w:ascii="Times New Roman" w:hAnsi="Times New Roman"/>
              </w:rPr>
              <w:t xml:space="preserve">stowarzyszeń branżowych wysłano materiał analityczny </w:t>
            </w:r>
            <w:r w:rsidRPr="006A48D1">
              <w:rPr>
                <w:rFonts w:ascii="Times New Roman" w:hAnsi="Times New Roman"/>
                <w:i/>
                <w:iCs/>
              </w:rPr>
              <w:t>Reforma systemu planowania</w:t>
            </w:r>
            <w:r w:rsidR="00F02A7B">
              <w:rPr>
                <w:rFonts w:ascii="Times New Roman" w:hAnsi="Times New Roman"/>
                <w:i/>
                <w:iCs/>
              </w:rPr>
              <w:t xml:space="preserve"> i </w:t>
            </w:r>
            <w:r w:rsidRPr="006A48D1">
              <w:rPr>
                <w:rFonts w:ascii="Times New Roman" w:hAnsi="Times New Roman"/>
                <w:i/>
                <w:iCs/>
              </w:rPr>
              <w:t xml:space="preserve">zagospodarowania przestrzennego: Plan ogólny – prekonsultacje </w:t>
            </w:r>
            <w:r w:rsidRPr="006A48D1">
              <w:rPr>
                <w:rFonts w:ascii="Times New Roman" w:hAnsi="Times New Roman"/>
                <w:iCs/>
              </w:rPr>
              <w:t xml:space="preserve">oraz </w:t>
            </w:r>
            <w:r w:rsidRPr="006A48D1">
              <w:rPr>
                <w:rFonts w:ascii="Times New Roman" w:hAnsi="Times New Roman"/>
              </w:rPr>
              <w:t>pytania dotyczące innych nowych rozwiązań systemowych,</w:t>
            </w:r>
            <w:r w:rsidR="00F02A7B">
              <w:rPr>
                <w:rFonts w:ascii="Times New Roman" w:hAnsi="Times New Roman"/>
              </w:rPr>
              <w:t> m.</w:t>
            </w:r>
            <w:r w:rsidRPr="006A48D1">
              <w:rPr>
                <w:rFonts w:ascii="Times New Roman" w:hAnsi="Times New Roman"/>
              </w:rPr>
              <w:t xml:space="preserve"> in. standardów urbanistycznych, planu zabudowy, ZPI, decyzji lokalizacyjnej. Celem prekonsultacji było poznanie stanowisk</w:t>
            </w:r>
            <w:r w:rsidR="00F02A7B">
              <w:rPr>
                <w:rFonts w:ascii="Times New Roman" w:hAnsi="Times New Roman"/>
              </w:rPr>
              <w:t xml:space="preserve"> w </w:t>
            </w:r>
            <w:r w:rsidRPr="006A48D1">
              <w:rPr>
                <w:rFonts w:ascii="Times New Roman" w:hAnsi="Times New Roman"/>
              </w:rPr>
              <w:t>głównych obszarach problemowych. Pytania dotyczyły zakresu planu ogólnego, relacji planu ogólnego ze stra</w:t>
            </w:r>
            <w:r>
              <w:rPr>
                <w:rFonts w:ascii="Times New Roman" w:hAnsi="Times New Roman"/>
              </w:rPr>
              <w:t>tegią</w:t>
            </w:r>
            <w:r w:rsidRPr="006A48D1">
              <w:rPr>
                <w:rFonts w:ascii="Times New Roman" w:hAnsi="Times New Roman"/>
              </w:rPr>
              <w:t xml:space="preserve"> rozwoju gminy, charakteru stref funkcjonalnych</w:t>
            </w:r>
            <w:r>
              <w:rPr>
                <w:rFonts w:ascii="Times New Roman" w:hAnsi="Times New Roman"/>
              </w:rPr>
              <w:t xml:space="preserve"> planu ogólnego</w:t>
            </w:r>
            <w:r w:rsidRPr="006A48D1">
              <w:rPr>
                <w:rFonts w:ascii="Times New Roman" w:hAnsi="Times New Roman"/>
              </w:rPr>
              <w:t>, ustalania warunków zabudowy</w:t>
            </w:r>
            <w:r w:rsidR="00F02A7B">
              <w:rPr>
                <w:rFonts w:ascii="Times New Roman" w:hAnsi="Times New Roman"/>
              </w:rPr>
              <w:t xml:space="preserve"> w </w:t>
            </w:r>
            <w:r w:rsidRPr="006A48D1">
              <w:rPr>
                <w:rFonts w:ascii="Times New Roman" w:hAnsi="Times New Roman"/>
              </w:rPr>
              <w:t>drodze decyzji,</w:t>
            </w:r>
            <w:r w:rsidR="00F02A7B">
              <w:rPr>
                <w:rFonts w:ascii="Times New Roman" w:hAnsi="Times New Roman"/>
              </w:rPr>
              <w:t xml:space="preserve"> w </w:t>
            </w:r>
            <w:r w:rsidR="0091477C">
              <w:rPr>
                <w:rFonts w:ascii="Times New Roman" w:hAnsi="Times New Roman"/>
              </w:rPr>
              <w:t>t</w:t>
            </w:r>
            <w:r w:rsidRPr="006A48D1">
              <w:rPr>
                <w:rFonts w:ascii="Times New Roman" w:hAnsi="Times New Roman"/>
              </w:rPr>
              <w:t>ym wyznaczenia</w:t>
            </w:r>
            <w:r w:rsidR="00F02A7B">
              <w:rPr>
                <w:rFonts w:ascii="Times New Roman" w:hAnsi="Times New Roman"/>
              </w:rPr>
              <w:t xml:space="preserve"> w </w:t>
            </w:r>
            <w:r w:rsidRPr="006A48D1">
              <w:rPr>
                <w:rFonts w:ascii="Times New Roman" w:hAnsi="Times New Roman"/>
              </w:rPr>
              <w:t>planie ogólnym obszaru uzupełnienia zabudowy, potrzeby wyznaczania</w:t>
            </w:r>
            <w:r w:rsidR="00F02A7B">
              <w:rPr>
                <w:rFonts w:ascii="Times New Roman" w:hAnsi="Times New Roman"/>
              </w:rPr>
              <w:t xml:space="preserve"> w </w:t>
            </w:r>
            <w:r w:rsidRPr="006A48D1">
              <w:rPr>
                <w:rFonts w:ascii="Times New Roman" w:hAnsi="Times New Roman"/>
              </w:rPr>
              <w:t>planie ogólnym jednostek urbanistycznych, potrzeby wprowadzenia standardów urbanistycznych</w:t>
            </w:r>
            <w:r w:rsidR="00F02A7B">
              <w:rPr>
                <w:rFonts w:ascii="Times New Roman" w:hAnsi="Times New Roman"/>
              </w:rPr>
              <w:t xml:space="preserve"> i </w:t>
            </w:r>
            <w:r w:rsidRPr="006A48D1">
              <w:rPr>
                <w:rFonts w:ascii="Times New Roman" w:hAnsi="Times New Roman"/>
              </w:rPr>
              <w:t>ich zakresu, wprowadzenia nowego rozwiązania ułatwiającego inwestowanie ZPI.</w:t>
            </w:r>
          </w:p>
          <w:p w14:paraId="70866A99" w14:textId="77777777" w:rsidR="003D7053" w:rsidRPr="006A48D1" w:rsidRDefault="003D7053" w:rsidP="0022402B">
            <w:pPr>
              <w:jc w:val="both"/>
              <w:rPr>
                <w:rFonts w:ascii="Times New Roman" w:hAnsi="Times New Roman"/>
              </w:rPr>
            </w:pPr>
            <w:r>
              <w:rPr>
                <w:rFonts w:ascii="Times New Roman" w:hAnsi="Times New Roman"/>
              </w:rPr>
              <w:t xml:space="preserve">W dniach </w:t>
            </w:r>
            <w:r w:rsidRPr="006A48D1">
              <w:rPr>
                <w:rFonts w:ascii="Times New Roman" w:hAnsi="Times New Roman"/>
              </w:rPr>
              <w:t>15</w:t>
            </w:r>
            <w:r w:rsidR="00611B4D" w:rsidRPr="00611B4D">
              <w:rPr>
                <w:rFonts w:ascii="Times New Roman" w:hAnsi="Times New Roman"/>
                <w:iCs/>
              </w:rPr>
              <w:t>–</w:t>
            </w:r>
            <w:r w:rsidRPr="006A48D1">
              <w:rPr>
                <w:rFonts w:ascii="Times New Roman" w:hAnsi="Times New Roman"/>
              </w:rPr>
              <w:t>17 lutego 2021 r. odbyła się konferencja zainteresowanych stron</w:t>
            </w:r>
            <w:r w:rsidR="00F02A7B">
              <w:rPr>
                <w:rFonts w:ascii="Times New Roman" w:hAnsi="Times New Roman"/>
              </w:rPr>
              <w:t xml:space="preserve"> z </w:t>
            </w:r>
            <w:r w:rsidRPr="006A48D1">
              <w:rPr>
                <w:rFonts w:ascii="Times New Roman" w:hAnsi="Times New Roman"/>
              </w:rPr>
              <w:t>przedstawicielami ministerstwa.</w:t>
            </w:r>
            <w:r w:rsidR="00F02A7B">
              <w:rPr>
                <w:rFonts w:ascii="Times New Roman" w:hAnsi="Times New Roman"/>
              </w:rPr>
              <w:t xml:space="preserve"> W </w:t>
            </w:r>
            <w:r w:rsidRPr="006A48D1">
              <w:rPr>
                <w:rFonts w:ascii="Times New Roman" w:hAnsi="Times New Roman"/>
              </w:rPr>
              <w:t>wyniku prekonsultacji zgłoszono szereg uwag</w:t>
            </w:r>
            <w:r w:rsidR="00F02A7B">
              <w:rPr>
                <w:rFonts w:ascii="Times New Roman" w:hAnsi="Times New Roman"/>
              </w:rPr>
              <w:t xml:space="preserve"> na </w:t>
            </w:r>
            <w:r w:rsidRPr="006A48D1">
              <w:rPr>
                <w:rFonts w:ascii="Times New Roman" w:hAnsi="Times New Roman"/>
              </w:rPr>
              <w:t>piśmie oraz</w:t>
            </w:r>
            <w:r w:rsidR="00F02A7B">
              <w:rPr>
                <w:rFonts w:ascii="Times New Roman" w:hAnsi="Times New Roman"/>
              </w:rPr>
              <w:t xml:space="preserve"> w </w:t>
            </w:r>
            <w:r w:rsidRPr="006A48D1">
              <w:rPr>
                <w:rFonts w:ascii="Times New Roman" w:hAnsi="Times New Roman"/>
              </w:rPr>
              <w:t>trakcie dyskusji</w:t>
            </w:r>
            <w:r w:rsidR="00F02A7B">
              <w:rPr>
                <w:rFonts w:ascii="Times New Roman" w:hAnsi="Times New Roman"/>
              </w:rPr>
              <w:t xml:space="preserve"> na </w:t>
            </w:r>
            <w:r w:rsidRPr="006A48D1">
              <w:rPr>
                <w:rFonts w:ascii="Times New Roman" w:hAnsi="Times New Roman"/>
              </w:rPr>
              <w:t>konferencji. Uwagi dotyczyły rozwiązań ogólnych oraz zagadnień szczegółowych. Generalnie – idea wprowadzenia planu ogólnego jako aktu prawa miejscowego obejmującego całą gminę zamiast dotychczasowego studium uwarunkowań</w:t>
            </w:r>
            <w:r w:rsidR="00F02A7B">
              <w:rPr>
                <w:rFonts w:ascii="Times New Roman" w:hAnsi="Times New Roman"/>
              </w:rPr>
              <w:t xml:space="preserve"> i </w:t>
            </w:r>
            <w:r w:rsidRPr="006A48D1">
              <w:rPr>
                <w:rFonts w:ascii="Times New Roman" w:hAnsi="Times New Roman"/>
              </w:rPr>
              <w:t>kierunków zagospodarowania przestrzennego, nie będącego przepisem prawa, uzyskała akceptację niemal wszystkich uczestników konsultacji. Akceptację wyrażono także</w:t>
            </w:r>
            <w:r w:rsidR="00F02A7B">
              <w:rPr>
                <w:rFonts w:ascii="Times New Roman" w:hAnsi="Times New Roman"/>
              </w:rPr>
              <w:t xml:space="preserve"> dla </w:t>
            </w:r>
            <w:r w:rsidRPr="006A48D1">
              <w:rPr>
                <w:rFonts w:ascii="Times New Roman" w:hAnsi="Times New Roman"/>
              </w:rPr>
              <w:t>ograniczenia wydawania decyzji</w:t>
            </w:r>
            <w:r w:rsidR="00F02A7B">
              <w:rPr>
                <w:rFonts w:ascii="Times New Roman" w:hAnsi="Times New Roman"/>
              </w:rPr>
              <w:t xml:space="preserve"> o </w:t>
            </w:r>
            <w:r w:rsidRPr="006A48D1">
              <w:rPr>
                <w:rFonts w:ascii="Times New Roman" w:hAnsi="Times New Roman"/>
              </w:rPr>
              <w:t xml:space="preserve">warunkach zabudowy. </w:t>
            </w:r>
            <w:r>
              <w:rPr>
                <w:rFonts w:ascii="Times New Roman" w:hAnsi="Times New Roman"/>
              </w:rPr>
              <w:t>Liczne głosy zwracały uwagę</w:t>
            </w:r>
            <w:r w:rsidR="00F02A7B">
              <w:rPr>
                <w:rFonts w:ascii="Times New Roman" w:hAnsi="Times New Roman"/>
              </w:rPr>
              <w:t xml:space="preserve"> na </w:t>
            </w:r>
            <w:r>
              <w:rPr>
                <w:rFonts w:ascii="Times New Roman" w:hAnsi="Times New Roman"/>
              </w:rPr>
              <w:t xml:space="preserve">konieczność stopniowego wprowadzania zmian legislacyjnych. </w:t>
            </w:r>
            <w:r w:rsidRPr="006A48D1">
              <w:rPr>
                <w:rFonts w:ascii="Times New Roman" w:hAnsi="Times New Roman"/>
              </w:rPr>
              <w:t>Zgłoszone uwagi</w:t>
            </w:r>
            <w:r w:rsidR="00F02A7B">
              <w:rPr>
                <w:rFonts w:ascii="Times New Roman" w:hAnsi="Times New Roman"/>
              </w:rPr>
              <w:t xml:space="preserve"> do </w:t>
            </w:r>
            <w:r w:rsidRPr="006A48D1">
              <w:rPr>
                <w:rFonts w:ascii="Times New Roman" w:hAnsi="Times New Roman"/>
              </w:rPr>
              <w:t>poszczególnych rozwiązań były przedmiotem analiz</w:t>
            </w:r>
            <w:r w:rsidR="00F02A7B">
              <w:rPr>
                <w:rFonts w:ascii="Times New Roman" w:hAnsi="Times New Roman"/>
              </w:rPr>
              <w:t xml:space="preserve"> w </w:t>
            </w:r>
            <w:r w:rsidRPr="006A48D1">
              <w:rPr>
                <w:rFonts w:ascii="Times New Roman" w:hAnsi="Times New Roman"/>
              </w:rPr>
              <w:t>Departamencie Planowania Przestrzennego.</w:t>
            </w:r>
          </w:p>
          <w:p w14:paraId="6FB45495" w14:textId="285D4068" w:rsidR="003D7053" w:rsidRPr="006A48D1" w:rsidRDefault="003D7053" w:rsidP="00FA0C02">
            <w:pPr>
              <w:jc w:val="both"/>
              <w:rPr>
                <w:rFonts w:ascii="Times New Roman" w:hAnsi="Times New Roman"/>
              </w:rPr>
            </w:pPr>
            <w:r w:rsidRPr="006A48D1">
              <w:rPr>
                <w:rFonts w:ascii="Times New Roman" w:hAnsi="Times New Roman"/>
              </w:rPr>
              <w:t>W dni</w:t>
            </w:r>
            <w:r w:rsidR="007E0533">
              <w:rPr>
                <w:rFonts w:ascii="Times New Roman" w:hAnsi="Times New Roman"/>
              </w:rPr>
              <w:t>ach</w:t>
            </w:r>
            <w:r w:rsidRPr="006A48D1">
              <w:rPr>
                <w:rFonts w:ascii="Times New Roman" w:hAnsi="Times New Roman"/>
              </w:rPr>
              <w:t xml:space="preserve"> 17 marca</w:t>
            </w:r>
            <w:r w:rsidR="00F02A7B">
              <w:rPr>
                <w:rFonts w:ascii="Times New Roman" w:hAnsi="Times New Roman"/>
              </w:rPr>
              <w:t xml:space="preserve"> i </w:t>
            </w:r>
            <w:r w:rsidR="007E0533">
              <w:rPr>
                <w:rFonts w:ascii="Times New Roman" w:hAnsi="Times New Roman"/>
              </w:rPr>
              <w:t xml:space="preserve">14 lipca </w:t>
            </w:r>
            <w:r w:rsidRPr="006A48D1">
              <w:rPr>
                <w:rFonts w:ascii="Times New Roman" w:hAnsi="Times New Roman"/>
              </w:rPr>
              <w:t>2021</w:t>
            </w:r>
            <w:r w:rsidR="00611B4D">
              <w:rPr>
                <w:rFonts w:ascii="Times New Roman" w:hAnsi="Times New Roman"/>
              </w:rPr>
              <w:t xml:space="preserve"> </w:t>
            </w:r>
            <w:r w:rsidRPr="006A48D1">
              <w:rPr>
                <w:rFonts w:ascii="Times New Roman" w:hAnsi="Times New Roman"/>
              </w:rPr>
              <w:t xml:space="preserve">r. odbyły się </w:t>
            </w:r>
            <w:r w:rsidR="00B41764">
              <w:rPr>
                <w:rFonts w:ascii="Times New Roman" w:hAnsi="Times New Roman"/>
              </w:rPr>
              <w:t>dwa</w:t>
            </w:r>
            <w:r>
              <w:rPr>
                <w:rFonts w:ascii="Times New Roman" w:hAnsi="Times New Roman"/>
              </w:rPr>
              <w:t xml:space="preserve"> </w:t>
            </w:r>
            <w:r w:rsidRPr="006A48D1">
              <w:rPr>
                <w:rFonts w:ascii="Times New Roman" w:hAnsi="Times New Roman"/>
              </w:rPr>
              <w:t>posiedzenia Głównej Komisji Urbanistyczno</w:t>
            </w:r>
            <w:r w:rsidR="00F02A7B">
              <w:rPr>
                <w:rFonts w:ascii="Times New Roman" w:hAnsi="Times New Roman"/>
              </w:rPr>
              <w:noBreakHyphen/>
            </w:r>
            <w:r w:rsidRPr="006A48D1">
              <w:rPr>
                <w:rFonts w:ascii="Times New Roman" w:hAnsi="Times New Roman"/>
              </w:rPr>
              <w:t>Architektonicznej</w:t>
            </w:r>
            <w:r w:rsidR="00B40F1C">
              <w:rPr>
                <w:rFonts w:ascii="Times New Roman" w:hAnsi="Times New Roman"/>
              </w:rPr>
              <w:t xml:space="preserve">, zwanej dalej </w:t>
            </w:r>
            <w:r w:rsidR="00611B4D">
              <w:rPr>
                <w:rFonts w:ascii="Times New Roman" w:hAnsi="Times New Roman"/>
              </w:rPr>
              <w:t>„</w:t>
            </w:r>
            <w:r w:rsidR="00B40F1C">
              <w:rPr>
                <w:rFonts w:ascii="Times New Roman" w:hAnsi="Times New Roman"/>
              </w:rPr>
              <w:t>GKUA</w:t>
            </w:r>
            <w:r w:rsidR="00611B4D">
              <w:rPr>
                <w:rFonts w:ascii="Times New Roman" w:hAnsi="Times New Roman"/>
              </w:rPr>
              <w:t>”</w:t>
            </w:r>
            <w:r w:rsidR="00B40F1C">
              <w:rPr>
                <w:rFonts w:ascii="Times New Roman" w:hAnsi="Times New Roman"/>
              </w:rPr>
              <w:t>,</w:t>
            </w:r>
            <w:r w:rsidRPr="006A48D1">
              <w:rPr>
                <w:rFonts w:ascii="Times New Roman" w:hAnsi="Times New Roman"/>
              </w:rPr>
              <w:t xml:space="preserve"> podsumowujące przebieg prekonsultacji</w:t>
            </w:r>
            <w:r w:rsidR="00F02A7B">
              <w:rPr>
                <w:rFonts w:ascii="Times New Roman" w:hAnsi="Times New Roman"/>
              </w:rPr>
              <w:t xml:space="preserve"> w </w:t>
            </w:r>
            <w:r w:rsidRPr="006A48D1">
              <w:rPr>
                <w:rFonts w:ascii="Times New Roman" w:hAnsi="Times New Roman"/>
              </w:rPr>
              <w:t xml:space="preserve">sprawie założeń reformy planowania przestrzennego. GKUA wyraziła się pozytywnie odnośnie wprowadzenia planu ogólnego, planu zabudowy, standardów urbanistycznych oraz </w:t>
            </w:r>
            <w:r w:rsidR="004C7DFF" w:rsidRPr="006A48D1">
              <w:rPr>
                <w:rFonts w:ascii="Times New Roman" w:hAnsi="Times New Roman"/>
              </w:rPr>
              <w:t>Z</w:t>
            </w:r>
            <w:r w:rsidR="004C7DFF">
              <w:rPr>
                <w:rFonts w:ascii="Times New Roman" w:hAnsi="Times New Roman"/>
              </w:rPr>
              <w:t>PI.</w:t>
            </w:r>
            <w:r w:rsidRPr="006A48D1">
              <w:rPr>
                <w:rFonts w:ascii="Times New Roman" w:hAnsi="Times New Roman"/>
              </w:rPr>
              <w:t xml:space="preserve"> Zgłosiła również szereg uwag szczegółowych, między innymi dotyczących integracji planowania miejscowego</w:t>
            </w:r>
            <w:r w:rsidR="00F02A7B">
              <w:rPr>
                <w:rFonts w:ascii="Times New Roman" w:hAnsi="Times New Roman"/>
              </w:rPr>
              <w:t xml:space="preserve"> z </w:t>
            </w:r>
            <w:r w:rsidRPr="006A48D1">
              <w:rPr>
                <w:rFonts w:ascii="Times New Roman" w:hAnsi="Times New Roman"/>
              </w:rPr>
              <w:t>planowaniem strategicznym. Uwagi GKUA były analizowane</w:t>
            </w:r>
            <w:r w:rsidR="00F02A7B">
              <w:rPr>
                <w:rFonts w:ascii="Times New Roman" w:hAnsi="Times New Roman"/>
              </w:rPr>
              <w:t xml:space="preserve"> w </w:t>
            </w:r>
            <w:r w:rsidRPr="006A48D1">
              <w:rPr>
                <w:rFonts w:ascii="Times New Roman" w:hAnsi="Times New Roman"/>
              </w:rPr>
              <w:t>trakcie prac legislacyjnych.</w:t>
            </w:r>
          </w:p>
          <w:p w14:paraId="741DD2A2" w14:textId="6098F918" w:rsidR="003D7053" w:rsidRDefault="003D7053" w:rsidP="004A2BBB">
            <w:pPr>
              <w:jc w:val="both"/>
              <w:rPr>
                <w:rFonts w:ascii="Times New Roman" w:hAnsi="Times New Roman"/>
              </w:rPr>
            </w:pPr>
            <w:r w:rsidRPr="006A48D1">
              <w:rPr>
                <w:rFonts w:ascii="Times New Roman" w:hAnsi="Times New Roman"/>
              </w:rPr>
              <w:t>Uwagi</w:t>
            </w:r>
            <w:r w:rsidR="00F02A7B">
              <w:rPr>
                <w:rFonts w:ascii="Times New Roman" w:hAnsi="Times New Roman"/>
              </w:rPr>
              <w:t xml:space="preserve"> z </w:t>
            </w:r>
            <w:r w:rsidRPr="006A48D1">
              <w:rPr>
                <w:rFonts w:ascii="Times New Roman" w:hAnsi="Times New Roman"/>
              </w:rPr>
              <w:t>prekonsultacji oraz postulaty GKUA zostały</w:t>
            </w:r>
            <w:r w:rsidR="00F02A7B">
              <w:rPr>
                <w:rFonts w:ascii="Times New Roman" w:hAnsi="Times New Roman"/>
              </w:rPr>
              <w:t xml:space="preserve"> w </w:t>
            </w:r>
            <w:r w:rsidRPr="006A48D1">
              <w:rPr>
                <w:rFonts w:ascii="Times New Roman" w:hAnsi="Times New Roman"/>
              </w:rPr>
              <w:t>znacznej części uwzględnione</w:t>
            </w:r>
            <w:r w:rsidR="00F02A7B">
              <w:rPr>
                <w:rFonts w:ascii="Times New Roman" w:hAnsi="Times New Roman"/>
              </w:rPr>
              <w:t xml:space="preserve"> w </w:t>
            </w:r>
            <w:r w:rsidRPr="006A48D1">
              <w:rPr>
                <w:rFonts w:ascii="Times New Roman" w:hAnsi="Times New Roman"/>
              </w:rPr>
              <w:t>pracach nad reformą systemu planowania przestrzennego</w:t>
            </w:r>
            <w:r w:rsidR="00F02A7B">
              <w:rPr>
                <w:rFonts w:ascii="Times New Roman" w:hAnsi="Times New Roman"/>
              </w:rPr>
              <w:t xml:space="preserve"> i </w:t>
            </w:r>
            <w:r w:rsidRPr="006A48D1">
              <w:rPr>
                <w:rFonts w:ascii="Times New Roman" w:hAnsi="Times New Roman"/>
              </w:rPr>
              <w:t>znalazły odzwierciedlenie</w:t>
            </w:r>
            <w:r w:rsidR="00F02A7B">
              <w:rPr>
                <w:rFonts w:ascii="Times New Roman" w:hAnsi="Times New Roman"/>
              </w:rPr>
              <w:t xml:space="preserve"> w </w:t>
            </w:r>
            <w:r w:rsidRPr="006A48D1">
              <w:rPr>
                <w:rFonts w:ascii="Times New Roman" w:hAnsi="Times New Roman"/>
              </w:rPr>
              <w:t xml:space="preserve">kształcie obecnego projektu </w:t>
            </w:r>
            <w:r w:rsidR="000B02CD">
              <w:rPr>
                <w:rFonts w:ascii="Times New Roman" w:hAnsi="Times New Roman"/>
              </w:rPr>
              <w:t>ustawy</w:t>
            </w:r>
            <w:r w:rsidR="00F02A7B">
              <w:rPr>
                <w:rFonts w:ascii="Times New Roman" w:hAnsi="Times New Roman"/>
              </w:rPr>
              <w:t xml:space="preserve"> o </w:t>
            </w:r>
            <w:r w:rsidR="004C7DFF" w:rsidRPr="006A48D1">
              <w:rPr>
                <w:rFonts w:ascii="Times New Roman" w:hAnsi="Times New Roman"/>
              </w:rPr>
              <w:t>zmian</w:t>
            </w:r>
            <w:r w:rsidR="004C7DFF">
              <w:rPr>
                <w:rFonts w:ascii="Times New Roman" w:hAnsi="Times New Roman"/>
              </w:rPr>
              <w:t>ie ustawy</w:t>
            </w:r>
            <w:r w:rsidR="00F02A7B">
              <w:rPr>
                <w:rFonts w:ascii="Times New Roman" w:hAnsi="Times New Roman"/>
              </w:rPr>
              <w:t xml:space="preserve"> o </w:t>
            </w:r>
            <w:r w:rsidRPr="006A48D1">
              <w:rPr>
                <w:rFonts w:ascii="Times New Roman" w:hAnsi="Times New Roman"/>
              </w:rPr>
              <w:t>planowaniu</w:t>
            </w:r>
            <w:r w:rsidR="00F02A7B">
              <w:rPr>
                <w:rFonts w:ascii="Times New Roman" w:hAnsi="Times New Roman"/>
              </w:rPr>
              <w:t xml:space="preserve"> i </w:t>
            </w:r>
            <w:r w:rsidRPr="006A48D1">
              <w:rPr>
                <w:rFonts w:ascii="Times New Roman" w:hAnsi="Times New Roman"/>
              </w:rPr>
              <w:t xml:space="preserve">zagospodarowaniu przestrzennym oraz </w:t>
            </w:r>
            <w:r w:rsidR="000B02CD">
              <w:rPr>
                <w:rFonts w:ascii="Times New Roman" w:hAnsi="Times New Roman"/>
              </w:rPr>
              <w:t xml:space="preserve">niektórych </w:t>
            </w:r>
            <w:r w:rsidRPr="006A48D1">
              <w:rPr>
                <w:rFonts w:ascii="Times New Roman" w:hAnsi="Times New Roman"/>
              </w:rPr>
              <w:t>innych ustaw.</w:t>
            </w:r>
          </w:p>
          <w:p w14:paraId="37269075" w14:textId="67990441" w:rsidR="00CA671E" w:rsidRDefault="00AC754A" w:rsidP="00957CEE">
            <w:pPr>
              <w:jc w:val="both"/>
              <w:rPr>
                <w:rFonts w:ascii="Times New Roman" w:hAnsi="Times New Roman"/>
              </w:rPr>
            </w:pPr>
            <w:r w:rsidRPr="0031164E">
              <w:rPr>
                <w:rFonts w:ascii="Times New Roman" w:hAnsi="Times New Roman"/>
              </w:rPr>
              <w:t>Pod koniec</w:t>
            </w:r>
            <w:r w:rsidR="00CA671E" w:rsidRPr="0031164E">
              <w:rPr>
                <w:rFonts w:ascii="Times New Roman" w:hAnsi="Times New Roman"/>
              </w:rPr>
              <w:t xml:space="preserve"> grudnia 2021 r. </w:t>
            </w:r>
            <w:r w:rsidR="000C727E">
              <w:rPr>
                <w:rFonts w:ascii="Times New Roman" w:hAnsi="Times New Roman"/>
              </w:rPr>
              <w:t xml:space="preserve"> odbyły</w:t>
            </w:r>
            <w:r w:rsidR="00AB7EEB">
              <w:rPr>
                <w:rFonts w:ascii="Times New Roman" w:hAnsi="Times New Roman"/>
              </w:rPr>
              <w:t xml:space="preserve"> </w:t>
            </w:r>
            <w:r w:rsidR="00CA671E" w:rsidRPr="0031164E">
              <w:rPr>
                <w:rFonts w:ascii="Times New Roman" w:hAnsi="Times New Roman"/>
              </w:rPr>
              <w:t>się prekonsultacje</w:t>
            </w:r>
            <w:r w:rsidR="00CA671E" w:rsidRPr="00957CEE">
              <w:rPr>
                <w:rFonts w:ascii="Times New Roman" w:hAnsi="Times New Roman"/>
              </w:rPr>
              <w:t xml:space="preserve"> </w:t>
            </w:r>
            <w:r w:rsidR="00CA671E">
              <w:rPr>
                <w:rFonts w:ascii="Times New Roman" w:hAnsi="Times New Roman"/>
              </w:rPr>
              <w:t>projektu ustawy</w:t>
            </w:r>
            <w:r w:rsidR="00F02A7B">
              <w:rPr>
                <w:rFonts w:ascii="Times New Roman" w:hAnsi="Times New Roman"/>
              </w:rPr>
              <w:t xml:space="preserve"> z </w:t>
            </w:r>
            <w:r w:rsidR="00CA671E">
              <w:rPr>
                <w:rFonts w:ascii="Times New Roman" w:hAnsi="Times New Roman"/>
              </w:rPr>
              <w:t>przedstawicielami samorządu terytorialnego</w:t>
            </w:r>
            <w:r w:rsidR="00F02A7B">
              <w:rPr>
                <w:rFonts w:ascii="Times New Roman" w:hAnsi="Times New Roman"/>
              </w:rPr>
              <w:t xml:space="preserve"> i </w:t>
            </w:r>
            <w:r w:rsidR="00CA671E">
              <w:rPr>
                <w:rFonts w:ascii="Times New Roman" w:hAnsi="Times New Roman"/>
              </w:rPr>
              <w:t>stowarzyszeń branżowych oraz innymi podmiotami zainteresowanymi planowaniem</w:t>
            </w:r>
            <w:r w:rsidR="00F02A7B">
              <w:rPr>
                <w:rFonts w:ascii="Times New Roman" w:hAnsi="Times New Roman"/>
              </w:rPr>
              <w:t xml:space="preserve"> i </w:t>
            </w:r>
            <w:r w:rsidR="00CA671E">
              <w:rPr>
                <w:rFonts w:ascii="Times New Roman" w:hAnsi="Times New Roman"/>
              </w:rPr>
              <w:t xml:space="preserve">zagospodarowaniem przestrzennym, a także organami doradczymi ministra </w:t>
            </w:r>
            <w:r w:rsidR="00326BE9">
              <w:rPr>
                <w:rFonts w:ascii="Times New Roman" w:hAnsi="Times New Roman"/>
              </w:rPr>
              <w:t>–</w:t>
            </w:r>
            <w:r w:rsidR="00CA671E">
              <w:rPr>
                <w:rFonts w:ascii="Times New Roman" w:hAnsi="Times New Roman"/>
              </w:rPr>
              <w:t xml:space="preserve"> GKUA oraz zespołem roboczym</w:t>
            </w:r>
            <w:r w:rsidR="00F02A7B">
              <w:rPr>
                <w:rFonts w:ascii="Times New Roman" w:hAnsi="Times New Roman"/>
              </w:rPr>
              <w:t xml:space="preserve"> do </w:t>
            </w:r>
            <w:r w:rsidR="00CA671E">
              <w:rPr>
                <w:rFonts w:ascii="Times New Roman" w:hAnsi="Times New Roman"/>
              </w:rPr>
              <w:t>spraw reformy planowania przestrzennego. Dodatkowo</w:t>
            </w:r>
            <w:r w:rsidR="00F02A7B">
              <w:rPr>
                <w:rFonts w:ascii="Times New Roman" w:hAnsi="Times New Roman"/>
              </w:rPr>
              <w:t xml:space="preserve"> w </w:t>
            </w:r>
            <w:r w:rsidR="00CA671E" w:rsidRPr="00681C82">
              <w:rPr>
                <w:rFonts w:ascii="Times New Roman" w:hAnsi="Times New Roman"/>
              </w:rPr>
              <w:t>ramach prekonsultacji</w:t>
            </w:r>
            <w:r w:rsidR="00CA671E">
              <w:rPr>
                <w:rFonts w:ascii="Times New Roman" w:hAnsi="Times New Roman"/>
              </w:rPr>
              <w:t xml:space="preserve"> udostępni</w:t>
            </w:r>
            <w:r w:rsidR="00326BE9">
              <w:rPr>
                <w:rFonts w:ascii="Times New Roman" w:hAnsi="Times New Roman"/>
              </w:rPr>
              <w:t>ono</w:t>
            </w:r>
            <w:r w:rsidR="00CA671E">
              <w:rPr>
                <w:rFonts w:ascii="Times New Roman" w:hAnsi="Times New Roman"/>
              </w:rPr>
              <w:t xml:space="preserve"> projekt ministerstwom, których właściwość jest związana</w:t>
            </w:r>
            <w:r w:rsidR="00F02A7B">
              <w:rPr>
                <w:rFonts w:ascii="Times New Roman" w:hAnsi="Times New Roman"/>
              </w:rPr>
              <w:t xml:space="preserve"> z </w:t>
            </w:r>
            <w:r w:rsidR="00CA671E">
              <w:rPr>
                <w:rFonts w:ascii="Times New Roman" w:hAnsi="Times New Roman"/>
              </w:rPr>
              <w:t>planowaniem</w:t>
            </w:r>
            <w:r w:rsidR="00F02A7B">
              <w:rPr>
                <w:rFonts w:ascii="Times New Roman" w:hAnsi="Times New Roman"/>
              </w:rPr>
              <w:t xml:space="preserve"> i </w:t>
            </w:r>
            <w:r w:rsidR="00CA671E">
              <w:rPr>
                <w:rFonts w:ascii="Times New Roman" w:hAnsi="Times New Roman"/>
              </w:rPr>
              <w:t>zagospodarowaniem przestrzennym (m.in. Ministerstwo Funduszy</w:t>
            </w:r>
            <w:r w:rsidR="00F02A7B">
              <w:rPr>
                <w:rFonts w:ascii="Times New Roman" w:hAnsi="Times New Roman"/>
              </w:rPr>
              <w:t xml:space="preserve"> i </w:t>
            </w:r>
            <w:r w:rsidR="00CA671E">
              <w:rPr>
                <w:rFonts w:ascii="Times New Roman" w:hAnsi="Times New Roman"/>
              </w:rPr>
              <w:t>Polityki Regionalnej, Ministerstwo Infrastruktury, Ministerstwo Klimatu</w:t>
            </w:r>
            <w:r w:rsidR="00F02A7B">
              <w:rPr>
                <w:rFonts w:ascii="Times New Roman" w:hAnsi="Times New Roman"/>
              </w:rPr>
              <w:t xml:space="preserve"> i </w:t>
            </w:r>
            <w:r w:rsidR="00CA671E">
              <w:rPr>
                <w:rFonts w:ascii="Times New Roman" w:hAnsi="Times New Roman"/>
              </w:rPr>
              <w:t>Środowiska, Ministerstwo Kultury</w:t>
            </w:r>
            <w:r w:rsidR="00F02A7B">
              <w:rPr>
                <w:rFonts w:ascii="Times New Roman" w:hAnsi="Times New Roman"/>
              </w:rPr>
              <w:t xml:space="preserve"> i </w:t>
            </w:r>
            <w:r w:rsidR="00CA671E">
              <w:rPr>
                <w:rFonts w:ascii="Times New Roman" w:hAnsi="Times New Roman"/>
              </w:rPr>
              <w:t>Dziedzictwa Narodowego, Ministerstwo Rolnictwa</w:t>
            </w:r>
            <w:r w:rsidR="00F02A7B">
              <w:rPr>
                <w:rFonts w:ascii="Times New Roman" w:hAnsi="Times New Roman"/>
              </w:rPr>
              <w:t xml:space="preserve"> i </w:t>
            </w:r>
            <w:r w:rsidR="00CA671E">
              <w:rPr>
                <w:rFonts w:ascii="Times New Roman" w:hAnsi="Times New Roman"/>
              </w:rPr>
              <w:t>Rozwoju Wsi).</w:t>
            </w:r>
          </w:p>
          <w:p w14:paraId="020E81EA" w14:textId="03E402B0" w:rsidR="000C727E" w:rsidRDefault="000C727E" w:rsidP="00957CEE">
            <w:pPr>
              <w:jc w:val="both"/>
              <w:rPr>
                <w:rFonts w:ascii="Times New Roman" w:hAnsi="Times New Roman"/>
              </w:rPr>
            </w:pPr>
            <w:r>
              <w:rPr>
                <w:rFonts w:ascii="Times New Roman" w:hAnsi="Times New Roman"/>
              </w:rPr>
              <w:t xml:space="preserve">25 </w:t>
            </w:r>
            <w:r w:rsidR="00693FE6" w:rsidRPr="00957CEE">
              <w:rPr>
                <w:rFonts w:ascii="Times New Roman" w:hAnsi="Times New Roman"/>
              </w:rPr>
              <w:t>kwietni</w:t>
            </w:r>
            <w:r>
              <w:rPr>
                <w:rFonts w:ascii="Times New Roman" w:hAnsi="Times New Roman"/>
              </w:rPr>
              <w:t>a</w:t>
            </w:r>
            <w:r w:rsidR="00693FE6" w:rsidRPr="00957CEE">
              <w:rPr>
                <w:rFonts w:ascii="Times New Roman" w:hAnsi="Times New Roman"/>
              </w:rPr>
              <w:t xml:space="preserve"> </w:t>
            </w:r>
            <w:r w:rsidR="00CA671E" w:rsidRPr="00957CEE">
              <w:rPr>
                <w:rFonts w:ascii="Times New Roman" w:hAnsi="Times New Roman"/>
              </w:rPr>
              <w:t>2022 r. projekt ustawy zosta</w:t>
            </w:r>
            <w:r>
              <w:rPr>
                <w:rFonts w:ascii="Times New Roman" w:hAnsi="Times New Roman"/>
              </w:rPr>
              <w:t>ł</w:t>
            </w:r>
            <w:r w:rsidR="00CA671E" w:rsidRPr="00957CEE">
              <w:rPr>
                <w:rFonts w:ascii="Times New Roman" w:hAnsi="Times New Roman"/>
              </w:rPr>
              <w:t xml:space="preserve"> zamieszczony</w:t>
            </w:r>
            <w:r w:rsidR="00F02A7B" w:rsidRPr="00957CEE">
              <w:rPr>
                <w:rFonts w:ascii="Times New Roman" w:hAnsi="Times New Roman"/>
              </w:rPr>
              <w:t xml:space="preserve"> w </w:t>
            </w:r>
            <w:r w:rsidR="00CA671E" w:rsidRPr="00957CEE">
              <w:rPr>
                <w:rFonts w:ascii="Times New Roman" w:hAnsi="Times New Roman"/>
              </w:rPr>
              <w:t>Biuletynie Informacji Publicznej,</w:t>
            </w:r>
            <w:r w:rsidR="00F02A7B" w:rsidRPr="00957CEE">
              <w:rPr>
                <w:rFonts w:ascii="Times New Roman" w:hAnsi="Times New Roman"/>
              </w:rPr>
              <w:t xml:space="preserve"> na </w:t>
            </w:r>
            <w:r w:rsidR="00CA671E" w:rsidRPr="00957CEE">
              <w:rPr>
                <w:rFonts w:ascii="Times New Roman" w:hAnsi="Times New Roman"/>
              </w:rPr>
              <w:t>stronie podmiotowej Rządowego Centrum Legislacji,</w:t>
            </w:r>
            <w:r w:rsidR="00F02A7B" w:rsidRPr="00957CEE">
              <w:rPr>
                <w:rFonts w:ascii="Times New Roman" w:hAnsi="Times New Roman"/>
              </w:rPr>
              <w:t xml:space="preserve"> w </w:t>
            </w:r>
            <w:r w:rsidR="007005A4" w:rsidRPr="00957CEE">
              <w:rPr>
                <w:rFonts w:ascii="Times New Roman" w:hAnsi="Times New Roman"/>
              </w:rPr>
              <w:t xml:space="preserve">zakładce </w:t>
            </w:r>
            <w:r w:rsidR="00CA671E" w:rsidRPr="00957CEE">
              <w:rPr>
                <w:rFonts w:ascii="Times New Roman" w:hAnsi="Times New Roman"/>
              </w:rPr>
              <w:t>Rządowy Proces Legislacyjny, zgodnie</w:t>
            </w:r>
            <w:r w:rsidR="00F02A7B" w:rsidRPr="00957CEE">
              <w:rPr>
                <w:rFonts w:ascii="Times New Roman" w:hAnsi="Times New Roman"/>
              </w:rPr>
              <w:t xml:space="preserve"> z </w:t>
            </w:r>
            <w:r w:rsidR="00CA671E" w:rsidRPr="00957CEE">
              <w:rPr>
                <w:rFonts w:ascii="Times New Roman" w:hAnsi="Times New Roman"/>
              </w:rPr>
              <w:t>ustawą</w:t>
            </w:r>
            <w:r w:rsidR="00F02A7B" w:rsidRPr="00957CEE">
              <w:rPr>
                <w:rFonts w:ascii="Times New Roman" w:hAnsi="Times New Roman"/>
              </w:rPr>
              <w:t xml:space="preserve"> z </w:t>
            </w:r>
            <w:r w:rsidR="00CA671E" w:rsidRPr="00957CEE">
              <w:rPr>
                <w:rFonts w:ascii="Times New Roman" w:hAnsi="Times New Roman"/>
              </w:rPr>
              <w:t>dnia 7 lipca 2005 r.</w:t>
            </w:r>
            <w:r w:rsidR="00F02A7B" w:rsidRPr="00957CEE">
              <w:rPr>
                <w:rFonts w:ascii="Times New Roman" w:hAnsi="Times New Roman"/>
              </w:rPr>
              <w:t xml:space="preserve"> o </w:t>
            </w:r>
            <w:r w:rsidR="00CA671E" w:rsidRPr="00957CEE">
              <w:rPr>
                <w:rFonts w:ascii="Times New Roman" w:hAnsi="Times New Roman"/>
              </w:rPr>
              <w:t>działalności lobbingowej</w:t>
            </w:r>
            <w:r w:rsidR="00F02A7B" w:rsidRPr="00957CEE">
              <w:rPr>
                <w:rFonts w:ascii="Times New Roman" w:hAnsi="Times New Roman"/>
              </w:rPr>
              <w:t xml:space="preserve"> w </w:t>
            </w:r>
            <w:r w:rsidR="00CA671E" w:rsidRPr="00957CEE">
              <w:rPr>
                <w:rFonts w:ascii="Times New Roman" w:hAnsi="Times New Roman"/>
              </w:rPr>
              <w:t>procesie stanowienia prawa (Dz. U.</w:t>
            </w:r>
            <w:r w:rsidR="00F02A7B" w:rsidRPr="00957CEE">
              <w:rPr>
                <w:rFonts w:ascii="Times New Roman" w:hAnsi="Times New Roman"/>
              </w:rPr>
              <w:t xml:space="preserve"> z </w:t>
            </w:r>
            <w:r w:rsidR="00CA671E" w:rsidRPr="00957CEE">
              <w:rPr>
                <w:rFonts w:ascii="Times New Roman" w:hAnsi="Times New Roman"/>
              </w:rPr>
              <w:t>2017 r.</w:t>
            </w:r>
            <w:r w:rsidR="00F02A7B" w:rsidRPr="00957CEE">
              <w:rPr>
                <w:rFonts w:ascii="Times New Roman" w:hAnsi="Times New Roman"/>
              </w:rPr>
              <w:t xml:space="preserve"> poz. </w:t>
            </w:r>
            <w:r w:rsidR="00CA671E" w:rsidRPr="00957CEE">
              <w:rPr>
                <w:rFonts w:ascii="Times New Roman" w:hAnsi="Times New Roman"/>
              </w:rPr>
              <w:t xml:space="preserve">248). </w:t>
            </w:r>
            <w:r>
              <w:rPr>
                <w:rFonts w:ascii="Times New Roman" w:hAnsi="Times New Roman"/>
              </w:rPr>
              <w:t xml:space="preserve">Informacja o </w:t>
            </w:r>
            <w:r w:rsidR="00FD2C60">
              <w:rPr>
                <w:rFonts w:ascii="Times New Roman" w:hAnsi="Times New Roman"/>
              </w:rPr>
              <w:t>konsultacjach</w:t>
            </w:r>
            <w:r>
              <w:rPr>
                <w:rFonts w:ascii="Times New Roman" w:hAnsi="Times New Roman"/>
              </w:rPr>
              <w:t xml:space="preserve"> publicznych została umieszczona na stronie podmiotowej </w:t>
            </w:r>
            <w:r w:rsidR="00CA671E" w:rsidRPr="00957CEE">
              <w:rPr>
                <w:rFonts w:ascii="Times New Roman" w:hAnsi="Times New Roman"/>
              </w:rPr>
              <w:t>Ministerstwa Rozwoju</w:t>
            </w:r>
            <w:r w:rsidR="00F02A7B" w:rsidRPr="00957CEE">
              <w:rPr>
                <w:rFonts w:ascii="Times New Roman" w:hAnsi="Times New Roman"/>
              </w:rPr>
              <w:t xml:space="preserve"> i </w:t>
            </w:r>
            <w:r w:rsidR="00CA671E" w:rsidRPr="00957CEE">
              <w:rPr>
                <w:rFonts w:ascii="Times New Roman" w:hAnsi="Times New Roman"/>
              </w:rPr>
              <w:t>Technologii.</w:t>
            </w:r>
            <w:r>
              <w:rPr>
                <w:rFonts w:ascii="Times New Roman" w:hAnsi="Times New Roman"/>
              </w:rPr>
              <w:t xml:space="preserve"> Termin składania uwag w ramach uzgodnień, konsultacji publicznych i opiniowania projektu ustalono na 21 dni. </w:t>
            </w:r>
          </w:p>
          <w:p w14:paraId="2975579D" w14:textId="77777777" w:rsidR="00326BE9" w:rsidRPr="00957CEE" w:rsidRDefault="00326BE9" w:rsidP="00957CEE">
            <w:pPr>
              <w:jc w:val="both"/>
              <w:rPr>
                <w:rFonts w:ascii="Times New Roman" w:hAnsi="Times New Roman"/>
              </w:rPr>
            </w:pPr>
          </w:p>
          <w:p w14:paraId="15AEE925" w14:textId="28831774" w:rsidR="00CA671E" w:rsidRPr="00957CEE" w:rsidRDefault="00CA671E" w:rsidP="00957CEE">
            <w:pPr>
              <w:jc w:val="both"/>
              <w:rPr>
                <w:rFonts w:ascii="Times New Roman" w:hAnsi="Times New Roman"/>
              </w:rPr>
            </w:pPr>
            <w:r w:rsidRPr="00957CEE">
              <w:rPr>
                <w:rFonts w:ascii="Times New Roman" w:hAnsi="Times New Roman"/>
              </w:rPr>
              <w:t>W ramach konsultacji publicznych projekt otrzyma</w:t>
            </w:r>
            <w:r w:rsidR="000C727E">
              <w:rPr>
                <w:rFonts w:ascii="Times New Roman" w:hAnsi="Times New Roman"/>
              </w:rPr>
              <w:t>ły</w:t>
            </w:r>
            <w:r w:rsidRPr="00957CEE">
              <w:rPr>
                <w:rFonts w:ascii="Times New Roman" w:hAnsi="Times New Roman"/>
              </w:rPr>
              <w:t xml:space="preserve"> podmioty </w:t>
            </w:r>
            <w:r w:rsidRPr="00A230AF">
              <w:rPr>
                <w:rFonts w:ascii="Times New Roman" w:hAnsi="Times New Roman"/>
              </w:rPr>
              <w:t>zainteresowane zagadnieniami związanymi</w:t>
            </w:r>
            <w:r w:rsidR="00F02A7B">
              <w:rPr>
                <w:rFonts w:ascii="Times New Roman" w:hAnsi="Times New Roman"/>
              </w:rPr>
              <w:t xml:space="preserve"> z </w:t>
            </w:r>
            <w:r w:rsidRPr="00A230AF">
              <w:rPr>
                <w:rFonts w:ascii="Times New Roman" w:hAnsi="Times New Roman"/>
              </w:rPr>
              <w:t>planowaniem</w:t>
            </w:r>
            <w:r w:rsidR="00F02A7B">
              <w:rPr>
                <w:rFonts w:ascii="Times New Roman" w:hAnsi="Times New Roman"/>
              </w:rPr>
              <w:t xml:space="preserve"> i </w:t>
            </w:r>
            <w:r w:rsidRPr="00A230AF">
              <w:rPr>
                <w:rFonts w:ascii="Times New Roman" w:hAnsi="Times New Roman"/>
              </w:rPr>
              <w:t>zagospodarowaniem przestrzennym</w:t>
            </w:r>
            <w:r>
              <w:rPr>
                <w:rFonts w:ascii="Times New Roman" w:hAnsi="Times New Roman"/>
              </w:rPr>
              <w:t>,</w:t>
            </w:r>
            <w:r w:rsidR="00F02A7B">
              <w:rPr>
                <w:rFonts w:ascii="Times New Roman" w:hAnsi="Times New Roman"/>
              </w:rPr>
              <w:t xml:space="preserve"> w </w:t>
            </w:r>
            <w:r>
              <w:rPr>
                <w:rFonts w:ascii="Times New Roman" w:hAnsi="Times New Roman"/>
              </w:rPr>
              <w:t>tym między innymi</w:t>
            </w:r>
            <w:r w:rsidRPr="00A230AF">
              <w:rPr>
                <w:rFonts w:ascii="Times New Roman" w:hAnsi="Times New Roman"/>
              </w:rPr>
              <w:t>:</w:t>
            </w:r>
            <w:r w:rsidRPr="00957CEE">
              <w:rPr>
                <w:rFonts w:ascii="Times New Roman" w:hAnsi="Times New Roman"/>
              </w:rPr>
              <w:t xml:space="preserve"> </w:t>
            </w:r>
          </w:p>
          <w:p w14:paraId="7232F260"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Instytut Geografii</w:t>
            </w:r>
            <w:r w:rsidR="00F02A7B">
              <w:rPr>
                <w:rFonts w:ascii="Times New Roman" w:hAnsi="Times New Roman"/>
              </w:rPr>
              <w:t xml:space="preserve"> i </w:t>
            </w:r>
            <w:r w:rsidRPr="00A230AF">
              <w:rPr>
                <w:rFonts w:ascii="Times New Roman" w:hAnsi="Times New Roman"/>
              </w:rPr>
              <w:t xml:space="preserve">Przestrzennego Zagospodarowania </w:t>
            </w:r>
            <w:r w:rsidRPr="00CA671E">
              <w:rPr>
                <w:rFonts w:ascii="Times New Roman" w:hAnsi="Times New Roman"/>
                <w:color w:val="000000"/>
              </w:rPr>
              <w:t xml:space="preserve">im. Stanisława Leszczyckiego </w:t>
            </w:r>
            <w:r w:rsidRPr="00A230AF">
              <w:rPr>
                <w:rFonts w:ascii="Times New Roman" w:hAnsi="Times New Roman"/>
              </w:rPr>
              <w:t>Polskiej Akademii Nauk,</w:t>
            </w:r>
          </w:p>
          <w:p w14:paraId="27894716" w14:textId="77777777" w:rsidR="00CA671E"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Komitet Przestrzennego Zagospodarowania Kraju PAN,</w:t>
            </w:r>
          </w:p>
          <w:p w14:paraId="5878D45B" w14:textId="77777777" w:rsidR="00CE1745" w:rsidRPr="00A230AF" w:rsidRDefault="00CE1745" w:rsidP="00326BE9">
            <w:pPr>
              <w:pStyle w:val="Akapitzlist"/>
              <w:numPr>
                <w:ilvl w:val="0"/>
                <w:numId w:val="38"/>
              </w:numPr>
              <w:spacing w:after="120" w:line="240" w:lineRule="auto"/>
              <w:contextualSpacing w:val="0"/>
              <w:jc w:val="both"/>
              <w:rPr>
                <w:rFonts w:ascii="Times New Roman" w:hAnsi="Times New Roman"/>
              </w:rPr>
            </w:pPr>
            <w:r>
              <w:rPr>
                <w:rFonts w:ascii="Times New Roman" w:hAnsi="Times New Roman"/>
              </w:rPr>
              <w:t>Komitet Urbanistyki</w:t>
            </w:r>
            <w:r w:rsidR="00F02A7B">
              <w:rPr>
                <w:rFonts w:ascii="Times New Roman" w:hAnsi="Times New Roman"/>
              </w:rPr>
              <w:t xml:space="preserve"> i </w:t>
            </w:r>
            <w:r>
              <w:rPr>
                <w:rFonts w:ascii="Times New Roman" w:hAnsi="Times New Roman"/>
              </w:rPr>
              <w:t>Architektury PAN,</w:t>
            </w:r>
          </w:p>
          <w:p w14:paraId="2E779E32"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Instytut Rozwoju Miast</w:t>
            </w:r>
            <w:r w:rsidR="00F02A7B">
              <w:rPr>
                <w:rFonts w:ascii="Times New Roman" w:hAnsi="Times New Roman"/>
              </w:rPr>
              <w:t xml:space="preserve"> i </w:t>
            </w:r>
            <w:r w:rsidRPr="00A230AF">
              <w:rPr>
                <w:rFonts w:ascii="Times New Roman" w:hAnsi="Times New Roman"/>
              </w:rPr>
              <w:t>Regionów</w:t>
            </w:r>
            <w:r>
              <w:rPr>
                <w:rFonts w:ascii="Times New Roman" w:hAnsi="Times New Roman"/>
              </w:rPr>
              <w:t>,</w:t>
            </w:r>
            <w:r w:rsidRPr="00A230AF">
              <w:rPr>
                <w:rFonts w:ascii="Times New Roman" w:hAnsi="Times New Roman"/>
              </w:rPr>
              <w:t xml:space="preserve"> </w:t>
            </w:r>
          </w:p>
          <w:p w14:paraId="3DFCB6A9"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Narodowy Instytut Architektury</w:t>
            </w:r>
            <w:r w:rsidR="00F02A7B">
              <w:rPr>
                <w:rFonts w:ascii="Times New Roman" w:hAnsi="Times New Roman"/>
              </w:rPr>
              <w:t xml:space="preserve"> i </w:t>
            </w:r>
            <w:r w:rsidRPr="00A230AF">
              <w:rPr>
                <w:rFonts w:ascii="Times New Roman" w:hAnsi="Times New Roman"/>
              </w:rPr>
              <w:t>Urbanistyki,</w:t>
            </w:r>
          </w:p>
          <w:p w14:paraId="22F84AB6"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PFR Nieruchomości S.A.,</w:t>
            </w:r>
          </w:p>
          <w:p w14:paraId="2A56EF60"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Polska Rada Centrów Handlowych,</w:t>
            </w:r>
          </w:p>
          <w:p w14:paraId="642A05BF"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Polski Związek Firm Deweloperskich,</w:t>
            </w:r>
          </w:p>
          <w:p w14:paraId="3B2B625A"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sz w:val="24"/>
                <w:szCs w:val="24"/>
              </w:rPr>
            </w:pPr>
            <w:r w:rsidRPr="00CA671E">
              <w:rPr>
                <w:rFonts w:ascii="Times New Roman" w:hAnsi="Times New Roman"/>
                <w:color w:val="000000"/>
              </w:rPr>
              <w:t>Krajowa Izba Architektów Rzeczypospolitej Polskiej;</w:t>
            </w:r>
            <w:r w:rsidRPr="00CA671E">
              <w:rPr>
                <w:rFonts w:ascii="Times New Roman" w:hAnsi="Times New Roman"/>
                <w:color w:val="000000"/>
                <w:sz w:val="24"/>
                <w:szCs w:val="24"/>
              </w:rPr>
              <w:t xml:space="preserve"> </w:t>
            </w:r>
          </w:p>
          <w:p w14:paraId="0A68FB1A"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Stowarzyszenie Architektów Polskich,</w:t>
            </w:r>
          </w:p>
          <w:p w14:paraId="7875D734"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Stowarzyszenie Polska Izba Nieruchomości Komercyjnych PINK,</w:t>
            </w:r>
          </w:p>
          <w:p w14:paraId="5BCDE006"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Stowarzyszenie Polska Izba Urbanistów,</w:t>
            </w:r>
          </w:p>
          <w:p w14:paraId="04182305"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Stowarzyszenie Urbanistów ZOIU,</w:t>
            </w:r>
          </w:p>
          <w:p w14:paraId="2D042C51"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Stowarzyszenie URBANIŚCI POLSCY,</w:t>
            </w:r>
          </w:p>
          <w:p w14:paraId="1424ED6E"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Towarzystwo Urbanistów Polskich,</w:t>
            </w:r>
          </w:p>
          <w:p w14:paraId="67B54BCE"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Unia Metropolii Polskich,</w:t>
            </w:r>
          </w:p>
          <w:p w14:paraId="312A1C8A"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Unia Miasteczek Polskich, Urząd Miasta Podkowa Leśna,</w:t>
            </w:r>
          </w:p>
          <w:p w14:paraId="3795B9E4"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Związek Gmin Wiejskich RP,</w:t>
            </w:r>
          </w:p>
          <w:p w14:paraId="06093EEA" w14:textId="77777777" w:rsidR="00CA671E" w:rsidRPr="00A230AF"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Związek Miast Polskich,</w:t>
            </w:r>
          </w:p>
          <w:p w14:paraId="2BBF5DBE" w14:textId="77777777" w:rsidR="00CA671E" w:rsidRDefault="00CA671E" w:rsidP="00326BE9">
            <w:pPr>
              <w:pStyle w:val="Akapitzlist"/>
              <w:numPr>
                <w:ilvl w:val="0"/>
                <w:numId w:val="38"/>
              </w:numPr>
              <w:spacing w:after="120" w:line="240" w:lineRule="auto"/>
              <w:contextualSpacing w:val="0"/>
              <w:jc w:val="both"/>
              <w:rPr>
                <w:rFonts w:ascii="Times New Roman" w:hAnsi="Times New Roman"/>
              </w:rPr>
            </w:pPr>
            <w:r w:rsidRPr="00A230AF">
              <w:rPr>
                <w:rFonts w:ascii="Times New Roman" w:hAnsi="Times New Roman"/>
              </w:rPr>
              <w:t>Związek Stowarzyszeń KONGRES RUCHÓW MIEJSKICH</w:t>
            </w:r>
            <w:r>
              <w:rPr>
                <w:rFonts w:ascii="Times New Roman" w:hAnsi="Times New Roman"/>
              </w:rPr>
              <w:t>,</w:t>
            </w:r>
          </w:p>
          <w:p w14:paraId="677C077B" w14:textId="77777777" w:rsidR="00CA671E" w:rsidRDefault="00CA671E" w:rsidP="00326BE9">
            <w:pPr>
              <w:pStyle w:val="Akapitzlist"/>
              <w:numPr>
                <w:ilvl w:val="0"/>
                <w:numId w:val="38"/>
              </w:numPr>
              <w:spacing w:after="120" w:line="240" w:lineRule="auto"/>
              <w:contextualSpacing w:val="0"/>
              <w:jc w:val="both"/>
              <w:rPr>
                <w:rFonts w:ascii="Times New Roman" w:hAnsi="Times New Roman"/>
              </w:rPr>
            </w:pPr>
            <w:r>
              <w:rPr>
                <w:rFonts w:ascii="Times New Roman" w:hAnsi="Times New Roman"/>
              </w:rPr>
              <w:t>Polskie Towarzystwo Informacji Przestrzennej,</w:t>
            </w:r>
          </w:p>
          <w:p w14:paraId="1C37E223"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 xml:space="preserve">Związek Powiatów Polskich, </w:t>
            </w:r>
          </w:p>
          <w:p w14:paraId="26EB1423"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Związek Samorządów Polskich,</w:t>
            </w:r>
          </w:p>
          <w:p w14:paraId="237037C4"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Związek Województw RP,</w:t>
            </w:r>
          </w:p>
          <w:p w14:paraId="231824C2"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Rada Infrastruktury Informacji Przestrzennej,</w:t>
            </w:r>
          </w:p>
          <w:p w14:paraId="7046F60C"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Inicjatyw Menedżerskich,</w:t>
            </w:r>
          </w:p>
          <w:p w14:paraId="6D5A26D0"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Stocznia,</w:t>
            </w:r>
          </w:p>
          <w:p w14:paraId="368FEE87"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Wspomagania Wsi,</w:t>
            </w:r>
          </w:p>
          <w:p w14:paraId="4ABE7959"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Sendzimira,</w:t>
            </w:r>
          </w:p>
          <w:p w14:paraId="0842300A"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Centrum Rozwoju Inicjatyw Społecznych Cris,</w:t>
            </w:r>
          </w:p>
          <w:p w14:paraId="6E39A7E7"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Rozwoju Demokracji Lokalnej,</w:t>
            </w:r>
          </w:p>
          <w:p w14:paraId="34EB3291"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Rada Federacji Stowarzyszeń Naukowo</w:t>
            </w:r>
            <w:r w:rsidR="00F02A7B">
              <w:rPr>
                <w:rFonts w:ascii="Times New Roman" w:hAnsi="Times New Roman"/>
                <w:color w:val="000000"/>
              </w:rPr>
              <w:noBreakHyphen/>
            </w:r>
            <w:r w:rsidRPr="00CA671E">
              <w:rPr>
                <w:rFonts w:ascii="Times New Roman" w:hAnsi="Times New Roman"/>
                <w:color w:val="000000"/>
              </w:rPr>
              <w:t>Technicznych Not</w:t>
            </w:r>
            <w:r w:rsidR="00F02A7B">
              <w:rPr>
                <w:rFonts w:ascii="Times New Roman" w:hAnsi="Times New Roman"/>
                <w:color w:val="000000"/>
              </w:rPr>
              <w:t xml:space="preserve"> </w:t>
            </w:r>
            <w:r w:rsidR="00957CEE">
              <w:rPr>
                <w:rFonts w:ascii="Times New Roman" w:hAnsi="Times New Roman"/>
                <w:color w:val="000000"/>
              </w:rPr>
              <w:t>w</w:t>
            </w:r>
            <w:r w:rsidR="00F02A7B">
              <w:rPr>
                <w:rFonts w:ascii="Times New Roman" w:hAnsi="Times New Roman"/>
                <w:color w:val="000000"/>
              </w:rPr>
              <w:t> </w:t>
            </w:r>
            <w:r w:rsidRPr="00CA671E">
              <w:rPr>
                <w:rFonts w:ascii="Times New Roman" w:hAnsi="Times New Roman"/>
                <w:color w:val="000000"/>
              </w:rPr>
              <w:t>Białymstoku,</w:t>
            </w:r>
          </w:p>
          <w:p w14:paraId="3DFFC303"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 xml:space="preserve">Fundacja Kultury Przestrzeni </w:t>
            </w:r>
            <w:r w:rsidR="00326BE9">
              <w:rPr>
                <w:rFonts w:ascii="Times New Roman" w:hAnsi="Times New Roman"/>
                <w:color w:val="000000"/>
              </w:rPr>
              <w:t>„</w:t>
            </w:r>
            <w:r w:rsidRPr="00CA671E">
              <w:rPr>
                <w:rFonts w:ascii="Times New Roman" w:hAnsi="Times New Roman"/>
                <w:color w:val="000000"/>
              </w:rPr>
              <w:t>Zobaczyć</w:t>
            </w:r>
            <w:r w:rsidR="00F02A7B">
              <w:rPr>
                <w:rFonts w:ascii="Times New Roman" w:hAnsi="Times New Roman"/>
                <w:color w:val="000000"/>
              </w:rPr>
              <w:t xml:space="preserve"> Na </w:t>
            </w:r>
            <w:r w:rsidR="00326BE9">
              <w:rPr>
                <w:rFonts w:ascii="Times New Roman" w:hAnsi="Times New Roman"/>
                <w:color w:val="000000"/>
              </w:rPr>
              <w:t>Nowo”</w:t>
            </w:r>
            <w:r w:rsidRPr="00CA671E">
              <w:rPr>
                <w:rFonts w:ascii="Times New Roman" w:hAnsi="Times New Roman"/>
                <w:color w:val="000000"/>
              </w:rPr>
              <w:t>,</w:t>
            </w:r>
          </w:p>
          <w:p w14:paraId="17E917DE"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Stowarzyszenie Wspierania Inicjatyw Gospodarczych Delta Partner,</w:t>
            </w:r>
          </w:p>
          <w:p w14:paraId="644567F4"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Promocji Gmin Polskich,</w:t>
            </w:r>
          </w:p>
          <w:p w14:paraId="55B1E058"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Kujawsko</w:t>
            </w:r>
            <w:r w:rsidR="00F02A7B">
              <w:rPr>
                <w:rFonts w:ascii="Times New Roman" w:hAnsi="Times New Roman"/>
                <w:color w:val="000000"/>
              </w:rPr>
              <w:noBreakHyphen/>
            </w:r>
            <w:r w:rsidRPr="00CA671E">
              <w:rPr>
                <w:rFonts w:ascii="Times New Roman" w:hAnsi="Times New Roman"/>
                <w:color w:val="000000"/>
              </w:rPr>
              <w:t>Pomorska Federacja Organizacji Pozarządowych,</w:t>
            </w:r>
          </w:p>
          <w:p w14:paraId="23F86E9B"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Fundacja Stabilo,</w:t>
            </w:r>
          </w:p>
          <w:p w14:paraId="0CB7F399"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 xml:space="preserve">Stowarzyszenie </w:t>
            </w:r>
            <w:r w:rsidR="00326BE9">
              <w:rPr>
                <w:rFonts w:ascii="Times New Roman" w:hAnsi="Times New Roman"/>
                <w:color w:val="000000"/>
              </w:rPr>
              <w:t>„</w:t>
            </w:r>
            <w:r w:rsidRPr="00CA671E">
              <w:rPr>
                <w:rFonts w:ascii="Times New Roman" w:hAnsi="Times New Roman"/>
                <w:color w:val="000000"/>
              </w:rPr>
              <w:t>Nasza Suwalszczyzna</w:t>
            </w:r>
            <w:r w:rsidR="00326BE9">
              <w:rPr>
                <w:rFonts w:ascii="Times New Roman" w:hAnsi="Times New Roman"/>
                <w:color w:val="000000"/>
              </w:rPr>
              <w:t>”</w:t>
            </w:r>
            <w:r w:rsidRPr="00CA671E">
              <w:rPr>
                <w:rFonts w:ascii="Times New Roman" w:hAnsi="Times New Roman"/>
                <w:color w:val="000000"/>
              </w:rPr>
              <w:t>,</w:t>
            </w:r>
          </w:p>
          <w:p w14:paraId="0808EC68"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 xml:space="preserve">Fundacja Ekologiczna </w:t>
            </w:r>
            <w:r w:rsidR="008779CB">
              <w:rPr>
                <w:rFonts w:ascii="Times New Roman" w:hAnsi="Times New Roman"/>
                <w:color w:val="000000"/>
              </w:rPr>
              <w:t>„</w:t>
            </w:r>
            <w:r w:rsidRPr="00CA671E">
              <w:rPr>
                <w:rFonts w:ascii="Times New Roman" w:hAnsi="Times New Roman"/>
                <w:color w:val="000000"/>
              </w:rPr>
              <w:t>Zielona Akcja</w:t>
            </w:r>
            <w:r w:rsidR="008779CB">
              <w:rPr>
                <w:rFonts w:ascii="Times New Roman" w:hAnsi="Times New Roman"/>
                <w:color w:val="000000"/>
              </w:rPr>
              <w:t>”</w:t>
            </w:r>
            <w:r w:rsidRPr="00CA671E">
              <w:rPr>
                <w:rFonts w:ascii="Times New Roman" w:hAnsi="Times New Roman"/>
                <w:color w:val="000000"/>
              </w:rPr>
              <w:t>,</w:t>
            </w:r>
          </w:p>
          <w:p w14:paraId="5962119E" w14:textId="77777777" w:rsidR="00957CEE" w:rsidRPr="000775F6" w:rsidRDefault="00957CEE" w:rsidP="00326BE9">
            <w:pPr>
              <w:pStyle w:val="Akapitzlist"/>
              <w:numPr>
                <w:ilvl w:val="0"/>
                <w:numId w:val="38"/>
              </w:numPr>
              <w:spacing w:after="120" w:line="240" w:lineRule="auto"/>
              <w:contextualSpacing w:val="0"/>
              <w:jc w:val="both"/>
              <w:rPr>
                <w:rFonts w:ascii="Times New Roman" w:hAnsi="Times New Roman"/>
                <w:szCs w:val="20"/>
              </w:rPr>
            </w:pPr>
            <w:r>
              <w:rPr>
                <w:rFonts w:ascii="Times New Roman" w:hAnsi="Times New Roman"/>
                <w:spacing w:val="-2"/>
              </w:rPr>
              <w:t>Górnośląsko-Zagłębiowska Metropolia,</w:t>
            </w:r>
          </w:p>
          <w:p w14:paraId="224AD150" w14:textId="77777777" w:rsidR="00CA671E" w:rsidRPr="00CA671E" w:rsidRDefault="00CA671E" w:rsidP="00326BE9">
            <w:pPr>
              <w:numPr>
                <w:ilvl w:val="0"/>
                <w:numId w:val="38"/>
              </w:numPr>
              <w:autoSpaceDE w:val="0"/>
              <w:autoSpaceDN w:val="0"/>
              <w:adjustRightInd w:val="0"/>
              <w:spacing w:after="120" w:line="240" w:lineRule="auto"/>
              <w:jc w:val="both"/>
              <w:rPr>
                <w:rFonts w:ascii="Times New Roman" w:hAnsi="Times New Roman"/>
                <w:color w:val="000000"/>
              </w:rPr>
            </w:pPr>
            <w:r w:rsidRPr="00CA671E">
              <w:rPr>
                <w:rFonts w:ascii="Times New Roman" w:hAnsi="Times New Roman"/>
                <w:color w:val="000000"/>
              </w:rPr>
              <w:t xml:space="preserve">Wiseeuropa </w:t>
            </w:r>
            <w:r w:rsidR="00326BE9">
              <w:rPr>
                <w:rFonts w:ascii="Times New Roman" w:hAnsi="Times New Roman"/>
                <w:color w:val="000000"/>
              </w:rPr>
              <w:t>–</w:t>
            </w:r>
            <w:r w:rsidRPr="00CA671E">
              <w:rPr>
                <w:rFonts w:ascii="Times New Roman" w:hAnsi="Times New Roman"/>
                <w:color w:val="000000"/>
              </w:rPr>
              <w:t xml:space="preserve"> Fundacja Warszawski Instytut Studiów Ekonomicznych</w:t>
            </w:r>
            <w:r w:rsidR="00F02A7B">
              <w:rPr>
                <w:rFonts w:ascii="Times New Roman" w:hAnsi="Times New Roman"/>
                <w:color w:val="000000"/>
              </w:rPr>
              <w:t xml:space="preserve"> </w:t>
            </w:r>
            <w:r w:rsidR="00957CEE">
              <w:rPr>
                <w:rFonts w:ascii="Times New Roman" w:hAnsi="Times New Roman"/>
                <w:color w:val="000000"/>
              </w:rPr>
              <w:t>i</w:t>
            </w:r>
            <w:r w:rsidR="00F02A7B">
              <w:rPr>
                <w:rFonts w:ascii="Times New Roman" w:hAnsi="Times New Roman"/>
                <w:color w:val="000000"/>
              </w:rPr>
              <w:t> </w:t>
            </w:r>
            <w:r w:rsidRPr="00CA671E">
              <w:rPr>
                <w:rFonts w:ascii="Times New Roman" w:hAnsi="Times New Roman"/>
                <w:color w:val="000000"/>
              </w:rPr>
              <w:t>Europejskich.</w:t>
            </w:r>
          </w:p>
          <w:p w14:paraId="2B4CA7A8" w14:textId="77777777" w:rsidR="00326BE9" w:rsidRDefault="00326BE9" w:rsidP="00957CEE">
            <w:pPr>
              <w:jc w:val="both"/>
              <w:rPr>
                <w:rFonts w:ascii="Times New Roman" w:hAnsi="Times New Roman"/>
              </w:rPr>
            </w:pPr>
          </w:p>
          <w:p w14:paraId="36C89759" w14:textId="1067133E" w:rsidR="00CA671E" w:rsidRPr="000966BA" w:rsidRDefault="000C727E" w:rsidP="00957CEE">
            <w:pPr>
              <w:jc w:val="both"/>
              <w:rPr>
                <w:rFonts w:ascii="Times New Roman" w:hAnsi="Times New Roman"/>
              </w:rPr>
            </w:pPr>
            <w:r>
              <w:rPr>
                <w:rFonts w:ascii="Times New Roman" w:hAnsi="Times New Roman"/>
              </w:rPr>
              <w:t>P</w:t>
            </w:r>
            <w:r w:rsidR="00CA671E" w:rsidRPr="000966BA">
              <w:rPr>
                <w:rFonts w:ascii="Times New Roman" w:hAnsi="Times New Roman"/>
              </w:rPr>
              <w:t xml:space="preserve">rojekt </w:t>
            </w:r>
            <w:r w:rsidR="003A0E55" w:rsidRPr="000966BA">
              <w:rPr>
                <w:rFonts w:ascii="Times New Roman" w:hAnsi="Times New Roman"/>
              </w:rPr>
              <w:t>zosta</w:t>
            </w:r>
            <w:r w:rsidR="003A0E55">
              <w:rPr>
                <w:rFonts w:ascii="Times New Roman" w:hAnsi="Times New Roman"/>
              </w:rPr>
              <w:t xml:space="preserve">ł </w:t>
            </w:r>
            <w:r w:rsidR="003A0E55" w:rsidRPr="000966BA">
              <w:rPr>
                <w:rFonts w:ascii="Times New Roman" w:hAnsi="Times New Roman"/>
              </w:rPr>
              <w:t>przekazany</w:t>
            </w:r>
            <w:r w:rsidR="00F02A7B">
              <w:rPr>
                <w:rFonts w:ascii="Times New Roman" w:hAnsi="Times New Roman"/>
              </w:rPr>
              <w:t xml:space="preserve"> do </w:t>
            </w:r>
            <w:r w:rsidR="005A7EC6" w:rsidRPr="00681C82">
              <w:rPr>
                <w:rFonts w:ascii="Times New Roman" w:hAnsi="Times New Roman"/>
              </w:rPr>
              <w:t>zaopiniowania</w:t>
            </w:r>
            <w:r w:rsidR="005A7EC6" w:rsidRPr="00681C82">
              <w:rPr>
                <w:rFonts w:ascii="Times New Roman" w:hAnsi="Times New Roman"/>
                <w:b/>
              </w:rPr>
              <w:t xml:space="preserve"> </w:t>
            </w:r>
            <w:r w:rsidR="005A7EC6">
              <w:rPr>
                <w:rFonts w:ascii="Times New Roman" w:hAnsi="Times New Roman"/>
              </w:rPr>
              <w:t>następującym</w:t>
            </w:r>
            <w:r w:rsidR="00CA671E" w:rsidRPr="000966BA">
              <w:rPr>
                <w:rFonts w:ascii="Times New Roman" w:hAnsi="Times New Roman"/>
              </w:rPr>
              <w:t xml:space="preserve"> podmiotom:</w:t>
            </w:r>
          </w:p>
          <w:p w14:paraId="4862F777"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82370D">
              <w:rPr>
                <w:rFonts w:ascii="Times New Roman" w:hAnsi="Times New Roman"/>
              </w:rPr>
              <w:t>Prezes Prokuratorii Gener</w:t>
            </w:r>
            <w:r>
              <w:rPr>
                <w:rFonts w:ascii="Times New Roman" w:hAnsi="Times New Roman"/>
              </w:rPr>
              <w:t>alnej Rzeczypospolitej Polskiej,</w:t>
            </w:r>
          </w:p>
          <w:p w14:paraId="17BC6AAC"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Prezes Urzędu Ochrony Konkurencji</w:t>
            </w:r>
            <w:r w:rsidR="00F02A7B" w:rsidRPr="00326BE9">
              <w:rPr>
                <w:rFonts w:ascii="Times New Roman" w:hAnsi="Times New Roman"/>
              </w:rPr>
              <w:t xml:space="preserve"> i </w:t>
            </w:r>
            <w:r w:rsidRPr="00326BE9">
              <w:rPr>
                <w:rFonts w:ascii="Times New Roman" w:hAnsi="Times New Roman"/>
              </w:rPr>
              <w:t>Konsumentów,</w:t>
            </w:r>
          </w:p>
          <w:p w14:paraId="3255052D"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 xml:space="preserve">Prezes Urzędu Ochrony Danych Osobowych, </w:t>
            </w:r>
          </w:p>
          <w:p w14:paraId="02B46E23"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Głównego Urzędu Geodezji</w:t>
            </w:r>
            <w:r w:rsidR="00F02A7B" w:rsidRPr="00326BE9">
              <w:rPr>
                <w:rFonts w:ascii="Times New Roman" w:hAnsi="Times New Roman"/>
                <w:szCs w:val="20"/>
              </w:rPr>
              <w:t xml:space="preserve"> i </w:t>
            </w:r>
            <w:r w:rsidRPr="00326BE9">
              <w:rPr>
                <w:rFonts w:ascii="Times New Roman" w:hAnsi="Times New Roman"/>
                <w:szCs w:val="20"/>
              </w:rPr>
              <w:t>Kartografii,</w:t>
            </w:r>
          </w:p>
          <w:p w14:paraId="5EF1DF93"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Głównego Urzędu Nadzoru Budowlanego,</w:t>
            </w:r>
          </w:p>
          <w:p w14:paraId="001AE05A"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 xml:space="preserve">Prezes Głównego Urzędu Statystycznego, </w:t>
            </w:r>
          </w:p>
          <w:p w14:paraId="221D8DED"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Rzecznik Małych</w:t>
            </w:r>
            <w:r w:rsidR="00F02A7B" w:rsidRPr="00326BE9">
              <w:rPr>
                <w:rFonts w:ascii="Times New Roman" w:hAnsi="Times New Roman"/>
                <w:szCs w:val="20"/>
              </w:rPr>
              <w:t xml:space="preserve"> i </w:t>
            </w:r>
            <w:r w:rsidRPr="00326BE9">
              <w:rPr>
                <w:rFonts w:ascii="Times New Roman" w:hAnsi="Times New Roman"/>
                <w:szCs w:val="20"/>
              </w:rPr>
              <w:t>Średnich Przedsiębiorców,</w:t>
            </w:r>
          </w:p>
          <w:p w14:paraId="62DA7D89"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Rzecznik Praw Obywatelskich,</w:t>
            </w:r>
          </w:p>
          <w:p w14:paraId="730EE116"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Główny Inspektor Nadzoru Budowlanego,</w:t>
            </w:r>
          </w:p>
          <w:p w14:paraId="1CDDED8C"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Generalny Konserwator Zabytków,</w:t>
            </w:r>
          </w:p>
          <w:p w14:paraId="08EEE4B6"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Generalny Dyrektor Ochrony Środowiska,</w:t>
            </w:r>
          </w:p>
          <w:p w14:paraId="4FC8CD38"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Komendant Główny Państwowej Straży Pożarnej,</w:t>
            </w:r>
          </w:p>
          <w:p w14:paraId="6575B289"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Generalny Dyrektor Dróg Krajowych</w:t>
            </w:r>
            <w:r w:rsidR="00F02A7B" w:rsidRPr="00326BE9">
              <w:rPr>
                <w:rFonts w:ascii="Times New Roman" w:hAnsi="Times New Roman"/>
              </w:rPr>
              <w:t xml:space="preserve"> i </w:t>
            </w:r>
            <w:r w:rsidRPr="00326BE9">
              <w:rPr>
                <w:rFonts w:ascii="Times New Roman" w:hAnsi="Times New Roman"/>
              </w:rPr>
              <w:t>Autostrad,</w:t>
            </w:r>
          </w:p>
          <w:p w14:paraId="6F4F1FC3"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Prezes Izby Architektów Rzeczypospolitej Polskiej,</w:t>
            </w:r>
          </w:p>
          <w:p w14:paraId="49826E8E"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 xml:space="preserve">Prezes Polskiej Izby Inżynierów Budownictwa, </w:t>
            </w:r>
          </w:p>
          <w:p w14:paraId="2BD81B06"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Główny Inspektor Sanitarny,</w:t>
            </w:r>
          </w:p>
          <w:p w14:paraId="1C917C10"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rPr>
              <w:t>Główny Inspektor Ochrony Środowiska,</w:t>
            </w:r>
          </w:p>
          <w:p w14:paraId="14514536"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Urzędu Transportu Kolejowego,</w:t>
            </w:r>
          </w:p>
          <w:p w14:paraId="0CD8E277"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Urzędu Lotnictwa Cywilnego,</w:t>
            </w:r>
          </w:p>
          <w:p w14:paraId="7774AB65"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Wyższego Urzędu Górniczego,</w:t>
            </w:r>
          </w:p>
          <w:p w14:paraId="51E03C6C"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zCs w:val="20"/>
              </w:rPr>
              <w:t>Prezes Wód Polskich,</w:t>
            </w:r>
          </w:p>
          <w:p w14:paraId="227AE975" w14:textId="77777777" w:rsidR="00326BE9" w:rsidRDefault="00CA671E" w:rsidP="00326BE9">
            <w:pPr>
              <w:pStyle w:val="Akapitzlist"/>
              <w:numPr>
                <w:ilvl w:val="0"/>
                <w:numId w:val="35"/>
              </w:numPr>
              <w:spacing w:after="120" w:line="240" w:lineRule="auto"/>
              <w:contextualSpacing w:val="0"/>
              <w:jc w:val="both"/>
              <w:rPr>
                <w:rFonts w:ascii="Times New Roman" w:hAnsi="Times New Roman"/>
              </w:rPr>
            </w:pPr>
            <w:r w:rsidRPr="00326BE9">
              <w:rPr>
                <w:rFonts w:ascii="Times New Roman" w:hAnsi="Times New Roman"/>
                <w:spacing w:val="-2"/>
              </w:rPr>
              <w:t>Komisja Wspólna Rządu</w:t>
            </w:r>
            <w:r w:rsidR="00F02A7B" w:rsidRPr="00326BE9">
              <w:rPr>
                <w:rFonts w:ascii="Times New Roman" w:hAnsi="Times New Roman"/>
                <w:spacing w:val="-2"/>
              </w:rPr>
              <w:t xml:space="preserve"> i </w:t>
            </w:r>
            <w:r w:rsidRPr="00326BE9">
              <w:rPr>
                <w:rFonts w:ascii="Times New Roman" w:hAnsi="Times New Roman"/>
                <w:spacing w:val="-2"/>
              </w:rPr>
              <w:t>Samorządu Terytorialnego,</w:t>
            </w:r>
          </w:p>
          <w:p w14:paraId="605AE865" w14:textId="77777777" w:rsidR="00CA671E" w:rsidRDefault="00326BE9" w:rsidP="00326BE9">
            <w:pPr>
              <w:pStyle w:val="Akapitzlist"/>
              <w:numPr>
                <w:ilvl w:val="0"/>
                <w:numId w:val="35"/>
              </w:numPr>
              <w:spacing w:after="120" w:line="240" w:lineRule="auto"/>
              <w:contextualSpacing w:val="0"/>
              <w:jc w:val="both"/>
              <w:rPr>
                <w:rFonts w:ascii="Times New Roman" w:hAnsi="Times New Roman"/>
              </w:rPr>
            </w:pPr>
            <w:r>
              <w:rPr>
                <w:rFonts w:ascii="Times New Roman" w:hAnsi="Times New Roman"/>
              </w:rPr>
              <w:t>w</w:t>
            </w:r>
            <w:r w:rsidR="00CA671E" w:rsidRPr="00326BE9">
              <w:rPr>
                <w:rFonts w:ascii="Times New Roman" w:hAnsi="Times New Roman"/>
              </w:rPr>
              <w:t>ojewodowie.</w:t>
            </w:r>
          </w:p>
          <w:p w14:paraId="7CC8741F" w14:textId="3007F56A" w:rsidR="00CA671E" w:rsidRPr="00814E4B" w:rsidRDefault="00AC753F" w:rsidP="00957CEE">
            <w:pPr>
              <w:jc w:val="both"/>
              <w:rPr>
                <w:rFonts w:ascii="Times New Roman" w:hAnsi="Times New Roman"/>
              </w:rPr>
            </w:pPr>
            <w:r>
              <w:rPr>
                <w:rFonts w:ascii="Times New Roman" w:hAnsi="Times New Roman"/>
              </w:rPr>
              <w:t>P</w:t>
            </w:r>
            <w:r w:rsidR="00CA671E" w:rsidRPr="000966BA">
              <w:rPr>
                <w:rFonts w:ascii="Times New Roman" w:hAnsi="Times New Roman"/>
              </w:rPr>
              <w:t xml:space="preserve">rojekt </w:t>
            </w:r>
            <w:r w:rsidR="003A0E55" w:rsidRPr="000966BA">
              <w:rPr>
                <w:rFonts w:ascii="Times New Roman" w:hAnsi="Times New Roman"/>
              </w:rPr>
              <w:t>zosta</w:t>
            </w:r>
            <w:r w:rsidR="003A0E55">
              <w:rPr>
                <w:rFonts w:ascii="Times New Roman" w:hAnsi="Times New Roman"/>
              </w:rPr>
              <w:t xml:space="preserve">ł </w:t>
            </w:r>
            <w:r w:rsidR="003A0E55" w:rsidRPr="000966BA">
              <w:rPr>
                <w:rFonts w:ascii="Times New Roman" w:hAnsi="Times New Roman"/>
              </w:rPr>
              <w:t>również</w:t>
            </w:r>
            <w:r w:rsidR="00CA671E">
              <w:rPr>
                <w:rFonts w:ascii="Times New Roman" w:hAnsi="Times New Roman"/>
              </w:rPr>
              <w:t xml:space="preserve"> </w:t>
            </w:r>
            <w:r w:rsidR="00CA671E" w:rsidRPr="000966BA">
              <w:rPr>
                <w:rFonts w:ascii="Times New Roman" w:hAnsi="Times New Roman"/>
              </w:rPr>
              <w:t>przekazany</w:t>
            </w:r>
            <w:r w:rsidR="00F02A7B">
              <w:rPr>
                <w:rFonts w:ascii="Times New Roman" w:hAnsi="Times New Roman"/>
              </w:rPr>
              <w:t xml:space="preserve"> do </w:t>
            </w:r>
            <w:r w:rsidR="00CA671E" w:rsidRPr="00681C82">
              <w:rPr>
                <w:rFonts w:ascii="Times New Roman" w:hAnsi="Times New Roman"/>
              </w:rPr>
              <w:t>zaopiniowania</w:t>
            </w:r>
            <w:r w:rsidR="00F02A7B">
              <w:rPr>
                <w:rFonts w:ascii="Times New Roman" w:hAnsi="Times New Roman"/>
              </w:rPr>
              <w:t xml:space="preserve"> </w:t>
            </w:r>
            <w:r w:rsidR="00326BE9">
              <w:rPr>
                <w:rFonts w:ascii="Times New Roman" w:hAnsi="Times New Roman"/>
              </w:rPr>
              <w:t xml:space="preserve">następującym reprezentatywnym organizacjom </w:t>
            </w:r>
            <w:r w:rsidR="00CA671E" w:rsidRPr="000966BA">
              <w:rPr>
                <w:rFonts w:ascii="Times New Roman" w:hAnsi="Times New Roman"/>
              </w:rPr>
              <w:t>pracodawców:</w:t>
            </w:r>
            <w:r w:rsidR="00F02A7B">
              <w:rPr>
                <w:rFonts w:ascii="Times New Roman" w:hAnsi="Times New Roman"/>
              </w:rPr>
              <w:t xml:space="preserve">  </w:t>
            </w:r>
          </w:p>
          <w:p w14:paraId="311BBC94" w14:textId="77777777" w:rsidR="00326BE9" w:rsidRDefault="00CA671E" w:rsidP="00326BE9">
            <w:pPr>
              <w:numPr>
                <w:ilvl w:val="0"/>
                <w:numId w:val="37"/>
              </w:numPr>
              <w:spacing w:after="120" w:line="240" w:lineRule="auto"/>
              <w:jc w:val="both"/>
              <w:rPr>
                <w:rFonts w:ascii="Times New Roman" w:hAnsi="Times New Roman"/>
              </w:rPr>
            </w:pPr>
            <w:r w:rsidRPr="000966BA">
              <w:rPr>
                <w:rFonts w:ascii="Times New Roman" w:hAnsi="Times New Roman"/>
              </w:rPr>
              <w:t xml:space="preserve">Pracodawcy RP, </w:t>
            </w:r>
          </w:p>
          <w:p w14:paraId="101E4239" w14:textId="77777777" w:rsidR="00326BE9" w:rsidRDefault="00326BE9" w:rsidP="00326BE9">
            <w:pPr>
              <w:numPr>
                <w:ilvl w:val="0"/>
                <w:numId w:val="37"/>
              </w:numPr>
              <w:spacing w:after="120" w:line="240" w:lineRule="auto"/>
              <w:jc w:val="both"/>
              <w:rPr>
                <w:rFonts w:ascii="Times New Roman" w:hAnsi="Times New Roman"/>
              </w:rPr>
            </w:pPr>
            <w:r>
              <w:rPr>
                <w:rFonts w:ascii="Times New Roman" w:hAnsi="Times New Roman"/>
              </w:rPr>
              <w:t>Konfederacja Lewiatan,</w:t>
            </w:r>
          </w:p>
          <w:p w14:paraId="73DF50FB" w14:textId="77777777" w:rsidR="00326BE9" w:rsidRDefault="00326BE9" w:rsidP="00326BE9">
            <w:pPr>
              <w:numPr>
                <w:ilvl w:val="0"/>
                <w:numId w:val="37"/>
              </w:numPr>
              <w:spacing w:after="120" w:line="240" w:lineRule="auto"/>
              <w:jc w:val="both"/>
              <w:rPr>
                <w:rFonts w:ascii="Times New Roman" w:hAnsi="Times New Roman"/>
              </w:rPr>
            </w:pPr>
            <w:r>
              <w:rPr>
                <w:rFonts w:ascii="Times New Roman" w:hAnsi="Times New Roman"/>
              </w:rPr>
              <w:t>Związek Rzemiosła Polskiego,</w:t>
            </w:r>
          </w:p>
          <w:p w14:paraId="5932A9F0" w14:textId="3C5EA12D" w:rsidR="00326BE9" w:rsidRDefault="00CA671E" w:rsidP="00326BE9">
            <w:pPr>
              <w:numPr>
                <w:ilvl w:val="0"/>
                <w:numId w:val="37"/>
              </w:numPr>
              <w:spacing w:after="120" w:line="240" w:lineRule="auto"/>
              <w:jc w:val="both"/>
              <w:rPr>
                <w:rFonts w:ascii="Times New Roman" w:hAnsi="Times New Roman"/>
              </w:rPr>
            </w:pPr>
            <w:r w:rsidRPr="00326BE9">
              <w:rPr>
                <w:rFonts w:ascii="Times New Roman" w:hAnsi="Times New Roman"/>
              </w:rPr>
              <w:t xml:space="preserve">Związek Pracodawców </w:t>
            </w:r>
            <w:r w:rsidR="003A0E55" w:rsidRPr="00326BE9">
              <w:rPr>
                <w:rFonts w:ascii="Times New Roman" w:hAnsi="Times New Roman"/>
              </w:rPr>
              <w:t>Business</w:t>
            </w:r>
            <w:r w:rsidRPr="00326BE9">
              <w:rPr>
                <w:rFonts w:ascii="Times New Roman" w:hAnsi="Times New Roman"/>
              </w:rPr>
              <w:t xml:space="preserve"> Centr</w:t>
            </w:r>
            <w:r w:rsidR="00326BE9">
              <w:rPr>
                <w:rFonts w:ascii="Times New Roman" w:hAnsi="Times New Roman"/>
              </w:rPr>
              <w:t>e Club,</w:t>
            </w:r>
          </w:p>
          <w:p w14:paraId="07AE46AA" w14:textId="77777777" w:rsidR="00CA671E" w:rsidRPr="00326BE9" w:rsidRDefault="00CA671E" w:rsidP="00326BE9">
            <w:pPr>
              <w:numPr>
                <w:ilvl w:val="0"/>
                <w:numId w:val="37"/>
              </w:numPr>
              <w:spacing w:after="120" w:line="240" w:lineRule="auto"/>
              <w:jc w:val="both"/>
              <w:rPr>
                <w:rFonts w:ascii="Times New Roman" w:hAnsi="Times New Roman"/>
              </w:rPr>
            </w:pPr>
            <w:r w:rsidRPr="00326BE9">
              <w:rPr>
                <w:rFonts w:ascii="Times New Roman" w:hAnsi="Times New Roman"/>
              </w:rPr>
              <w:t>Związek Przedsiębiorców</w:t>
            </w:r>
            <w:r w:rsidR="00F02A7B" w:rsidRPr="00326BE9">
              <w:rPr>
                <w:rFonts w:ascii="Times New Roman" w:hAnsi="Times New Roman"/>
              </w:rPr>
              <w:t xml:space="preserve"> i </w:t>
            </w:r>
            <w:r w:rsidRPr="00326BE9">
              <w:rPr>
                <w:rFonts w:ascii="Times New Roman" w:hAnsi="Times New Roman"/>
              </w:rPr>
              <w:t>Pracodawców.</w:t>
            </w:r>
          </w:p>
          <w:p w14:paraId="43D99F81" w14:textId="77777777" w:rsidR="00CA671E" w:rsidRPr="00957CEE" w:rsidRDefault="00CA671E" w:rsidP="00957CEE">
            <w:pPr>
              <w:jc w:val="both"/>
              <w:rPr>
                <w:rFonts w:ascii="Times New Roman" w:hAnsi="Times New Roman"/>
              </w:rPr>
            </w:pPr>
            <w:r w:rsidRPr="000966BA">
              <w:rPr>
                <w:rFonts w:ascii="Times New Roman" w:hAnsi="Times New Roman"/>
              </w:rPr>
              <w:t>Z uwagi</w:t>
            </w:r>
            <w:r w:rsidR="00F02A7B">
              <w:rPr>
                <w:rFonts w:ascii="Times New Roman" w:hAnsi="Times New Roman"/>
              </w:rPr>
              <w:t xml:space="preserve"> na </w:t>
            </w:r>
            <w:r w:rsidRPr="000966BA">
              <w:rPr>
                <w:rFonts w:ascii="Times New Roman" w:hAnsi="Times New Roman"/>
              </w:rPr>
              <w:t>zakres przedmiotowy projektu,</w:t>
            </w:r>
            <w:r w:rsidR="00F02A7B">
              <w:rPr>
                <w:rFonts w:ascii="Times New Roman" w:hAnsi="Times New Roman"/>
              </w:rPr>
              <w:t xml:space="preserve"> który </w:t>
            </w:r>
            <w:r w:rsidRPr="000966BA">
              <w:rPr>
                <w:rFonts w:ascii="Times New Roman" w:hAnsi="Times New Roman"/>
              </w:rPr>
              <w:t>nie dotyczy praw</w:t>
            </w:r>
            <w:r w:rsidR="00F02A7B">
              <w:rPr>
                <w:rFonts w:ascii="Times New Roman" w:hAnsi="Times New Roman"/>
              </w:rPr>
              <w:t xml:space="preserve"> i </w:t>
            </w:r>
            <w:r w:rsidRPr="000966BA">
              <w:rPr>
                <w:rFonts w:ascii="Times New Roman" w:hAnsi="Times New Roman"/>
              </w:rPr>
              <w:t>interesów oraz zadań związków zawodowych projekt nie podlega opiniowaniu przez reprezentatywne organizacje związków zawodowych</w:t>
            </w:r>
            <w:r w:rsidR="00F02A7B">
              <w:rPr>
                <w:rFonts w:ascii="Times New Roman" w:hAnsi="Times New Roman"/>
              </w:rPr>
              <w:t xml:space="preserve"> na </w:t>
            </w:r>
            <w:r w:rsidRPr="000966BA">
              <w:rPr>
                <w:rFonts w:ascii="Times New Roman" w:hAnsi="Times New Roman"/>
              </w:rPr>
              <w:t>zasadach przewidzianych</w:t>
            </w:r>
            <w:r w:rsidR="00F02A7B">
              <w:rPr>
                <w:rFonts w:ascii="Times New Roman" w:hAnsi="Times New Roman"/>
              </w:rPr>
              <w:t xml:space="preserve"> w </w:t>
            </w:r>
            <w:r w:rsidRPr="000966BA">
              <w:rPr>
                <w:rFonts w:ascii="Times New Roman" w:hAnsi="Times New Roman"/>
              </w:rPr>
              <w:t xml:space="preserve">przepisach odrębnych. </w:t>
            </w:r>
          </w:p>
          <w:p w14:paraId="0EC8F71A" w14:textId="77777777" w:rsidR="00CA671E" w:rsidRPr="00957CEE" w:rsidRDefault="00CA671E" w:rsidP="00957CEE">
            <w:pPr>
              <w:jc w:val="both"/>
              <w:rPr>
                <w:rFonts w:ascii="Times New Roman" w:hAnsi="Times New Roman"/>
              </w:rPr>
            </w:pPr>
            <w:r w:rsidRPr="00957CEE">
              <w:rPr>
                <w:rFonts w:ascii="Times New Roman" w:hAnsi="Times New Roman"/>
              </w:rPr>
              <w:t>Projekt nie dotyczy spraw,</w:t>
            </w:r>
            <w:r w:rsidR="00F02A7B" w:rsidRPr="00957CEE">
              <w:rPr>
                <w:rFonts w:ascii="Times New Roman" w:hAnsi="Times New Roman"/>
              </w:rPr>
              <w:t xml:space="preserve"> o </w:t>
            </w:r>
            <w:r w:rsidRPr="00957CEE">
              <w:rPr>
                <w:rFonts w:ascii="Times New Roman" w:hAnsi="Times New Roman"/>
              </w:rPr>
              <w:t>których mowa</w:t>
            </w:r>
            <w:r w:rsidR="00F02A7B" w:rsidRPr="00957CEE">
              <w:rPr>
                <w:rFonts w:ascii="Times New Roman" w:hAnsi="Times New Roman"/>
              </w:rPr>
              <w:t xml:space="preserve"> w </w:t>
            </w:r>
            <w:r w:rsidRPr="00957CEE">
              <w:rPr>
                <w:rFonts w:ascii="Times New Roman" w:hAnsi="Times New Roman"/>
              </w:rPr>
              <w:t>art. 1 ustawy</w:t>
            </w:r>
            <w:r w:rsidR="00F02A7B" w:rsidRPr="00957CEE">
              <w:rPr>
                <w:rFonts w:ascii="Times New Roman" w:hAnsi="Times New Roman"/>
              </w:rPr>
              <w:t xml:space="preserve"> z </w:t>
            </w:r>
            <w:r w:rsidRPr="00957CEE">
              <w:rPr>
                <w:rFonts w:ascii="Times New Roman" w:hAnsi="Times New Roman"/>
              </w:rPr>
              <w:t>dnia 24 lipca 2015 r.</w:t>
            </w:r>
            <w:r w:rsidR="00F02A7B" w:rsidRPr="00957CEE">
              <w:rPr>
                <w:rFonts w:ascii="Times New Roman" w:hAnsi="Times New Roman"/>
              </w:rPr>
              <w:t xml:space="preserve"> o </w:t>
            </w:r>
            <w:r w:rsidRPr="00957CEE">
              <w:rPr>
                <w:rFonts w:ascii="Times New Roman" w:hAnsi="Times New Roman"/>
              </w:rPr>
              <w:t>Radzie Dialogu Społecznego</w:t>
            </w:r>
            <w:r w:rsidR="00F02A7B" w:rsidRPr="00957CEE">
              <w:rPr>
                <w:rFonts w:ascii="Times New Roman" w:hAnsi="Times New Roman"/>
              </w:rPr>
              <w:t xml:space="preserve"> i </w:t>
            </w:r>
            <w:r w:rsidRPr="00957CEE">
              <w:rPr>
                <w:rFonts w:ascii="Times New Roman" w:hAnsi="Times New Roman"/>
              </w:rPr>
              <w:t>innych instytucjach dialogu społecznego (Dz. U.</w:t>
            </w:r>
            <w:r w:rsidR="00F02A7B" w:rsidRPr="00957CEE">
              <w:rPr>
                <w:rFonts w:ascii="Times New Roman" w:hAnsi="Times New Roman"/>
              </w:rPr>
              <w:t xml:space="preserve"> z </w:t>
            </w:r>
            <w:r w:rsidRPr="00957CEE">
              <w:rPr>
                <w:rFonts w:ascii="Times New Roman" w:hAnsi="Times New Roman"/>
              </w:rPr>
              <w:t>2018 r.</w:t>
            </w:r>
            <w:r w:rsidR="00F02A7B" w:rsidRPr="00957CEE">
              <w:rPr>
                <w:rFonts w:ascii="Times New Roman" w:hAnsi="Times New Roman"/>
              </w:rPr>
              <w:t xml:space="preserve"> poz. </w:t>
            </w:r>
            <w:r w:rsidRPr="00957CEE">
              <w:rPr>
                <w:rFonts w:ascii="Times New Roman" w:hAnsi="Times New Roman"/>
              </w:rPr>
              <w:t>2232,</w:t>
            </w:r>
            <w:r w:rsidR="00F02A7B" w:rsidRPr="00957CEE">
              <w:rPr>
                <w:rFonts w:ascii="Times New Roman" w:hAnsi="Times New Roman"/>
              </w:rPr>
              <w:t xml:space="preserve"> z </w:t>
            </w:r>
            <w:r w:rsidRPr="00957CEE">
              <w:rPr>
                <w:rFonts w:ascii="Times New Roman" w:hAnsi="Times New Roman"/>
              </w:rPr>
              <w:t>2020 r.</w:t>
            </w:r>
            <w:r w:rsidR="00F02A7B" w:rsidRPr="00957CEE">
              <w:rPr>
                <w:rFonts w:ascii="Times New Roman" w:hAnsi="Times New Roman"/>
              </w:rPr>
              <w:t xml:space="preserve"> poz. </w:t>
            </w:r>
            <w:r w:rsidRPr="00957CEE">
              <w:rPr>
                <w:rFonts w:ascii="Times New Roman" w:hAnsi="Times New Roman"/>
              </w:rPr>
              <w:t>568, 2157), dlatego nie podlega opiniowaniu przez Radę Dialogu Społecznego.</w:t>
            </w:r>
          </w:p>
          <w:p w14:paraId="7A2DC07E" w14:textId="379F6143" w:rsidR="00EF5115" w:rsidRDefault="00CA671E" w:rsidP="00326BE9">
            <w:pPr>
              <w:jc w:val="both"/>
              <w:rPr>
                <w:rFonts w:ascii="Times New Roman" w:hAnsi="Times New Roman"/>
              </w:rPr>
            </w:pPr>
            <w:r w:rsidRPr="00957CEE">
              <w:rPr>
                <w:rFonts w:ascii="Times New Roman" w:hAnsi="Times New Roman"/>
              </w:rPr>
              <w:t>Wyniki przeprowadzonych konsultacji publicznych zosta</w:t>
            </w:r>
            <w:r w:rsidR="006C4137">
              <w:rPr>
                <w:rFonts w:ascii="Times New Roman" w:hAnsi="Times New Roman"/>
              </w:rPr>
              <w:t>ły</w:t>
            </w:r>
            <w:r w:rsidRPr="00957CEE">
              <w:rPr>
                <w:rFonts w:ascii="Times New Roman" w:hAnsi="Times New Roman"/>
              </w:rPr>
              <w:t xml:space="preserve"> zamieszczone</w:t>
            </w:r>
            <w:r w:rsidR="00F02A7B" w:rsidRPr="00957CEE">
              <w:rPr>
                <w:rFonts w:ascii="Times New Roman" w:hAnsi="Times New Roman"/>
              </w:rPr>
              <w:t xml:space="preserve"> w </w:t>
            </w:r>
            <w:r w:rsidRPr="00957CEE">
              <w:rPr>
                <w:rFonts w:ascii="Times New Roman" w:hAnsi="Times New Roman"/>
              </w:rPr>
              <w:t>Biuletynie Informacji Publicznej,</w:t>
            </w:r>
            <w:r w:rsidR="00F02A7B" w:rsidRPr="00957CEE">
              <w:rPr>
                <w:rFonts w:ascii="Times New Roman" w:hAnsi="Times New Roman"/>
              </w:rPr>
              <w:t xml:space="preserve"> na </w:t>
            </w:r>
            <w:r w:rsidRPr="00957CEE">
              <w:rPr>
                <w:rFonts w:ascii="Times New Roman" w:hAnsi="Times New Roman"/>
              </w:rPr>
              <w:t>stronie podmiotowej Rządowego Centrum Legislacji,</w:t>
            </w:r>
            <w:r w:rsidR="00326BE9">
              <w:rPr>
                <w:rFonts w:ascii="Times New Roman" w:hAnsi="Times New Roman"/>
              </w:rPr>
              <w:t xml:space="preserve"> w </w:t>
            </w:r>
            <w:r w:rsidR="002C1A59" w:rsidRPr="00957CEE">
              <w:rPr>
                <w:rFonts w:ascii="Times New Roman" w:hAnsi="Times New Roman"/>
              </w:rPr>
              <w:t>zakładce</w:t>
            </w:r>
            <w:r w:rsidRPr="00957CEE">
              <w:rPr>
                <w:rFonts w:ascii="Times New Roman" w:hAnsi="Times New Roman"/>
              </w:rPr>
              <w:t xml:space="preserve"> Rządowy Proces Legislacyjny</w:t>
            </w:r>
            <w:r w:rsidR="006C4137">
              <w:rPr>
                <w:rFonts w:ascii="Times New Roman" w:hAnsi="Times New Roman"/>
              </w:rPr>
              <w:t xml:space="preserve"> (raport z konsultacji społecznych i opiniowania oraz tabele z rozpatrzeniem uwag)</w:t>
            </w:r>
          </w:p>
          <w:p w14:paraId="4EBC4EC0" w14:textId="468512C4" w:rsidR="00120FC9" w:rsidRPr="00B37C80" w:rsidRDefault="00120FC9" w:rsidP="00326BE9">
            <w:pPr>
              <w:jc w:val="both"/>
              <w:rPr>
                <w:rFonts w:ascii="Times New Roman" w:hAnsi="Times New Roman"/>
                <w:color w:val="000000"/>
                <w:spacing w:val="-2"/>
              </w:rPr>
            </w:pPr>
          </w:p>
        </w:tc>
      </w:tr>
      <w:tr w:rsidR="0080689F" w:rsidRPr="008B4FE6" w14:paraId="595DA138" w14:textId="77777777" w:rsidTr="00676C8D">
        <w:trPr>
          <w:gridAfter w:val="1"/>
          <w:wAfter w:w="10" w:type="dxa"/>
          <w:trHeight w:val="363"/>
        </w:trPr>
        <w:tc>
          <w:tcPr>
            <w:tcW w:w="10937" w:type="dxa"/>
            <w:gridSpan w:val="29"/>
            <w:shd w:val="clear" w:color="auto" w:fill="99CCFF"/>
            <w:vAlign w:val="center"/>
          </w:tcPr>
          <w:p w14:paraId="31C122B7" w14:textId="77777777" w:rsidR="0080689F" w:rsidRPr="008B4FE6" w:rsidRDefault="0080689F" w:rsidP="00505ADF">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w:t>
            </w:r>
            <w:r w:rsidR="00F02A7B">
              <w:rPr>
                <w:rFonts w:ascii="Times New Roman" w:hAnsi="Times New Roman"/>
                <w:b/>
                <w:color w:val="000000"/>
              </w:rPr>
              <w:t xml:space="preserve"> na </w:t>
            </w:r>
            <w:r w:rsidRPr="008B4FE6">
              <w:rPr>
                <w:rFonts w:ascii="Times New Roman" w:hAnsi="Times New Roman"/>
                <w:b/>
                <w:color w:val="000000"/>
              </w:rPr>
              <w:t>sektor finansów publicznych</w:t>
            </w:r>
          </w:p>
        </w:tc>
      </w:tr>
      <w:tr w:rsidR="0080689F" w:rsidRPr="008B4FE6" w14:paraId="5D6B2FB5" w14:textId="77777777" w:rsidTr="00676C8D">
        <w:trPr>
          <w:gridAfter w:val="1"/>
          <w:wAfter w:w="10" w:type="dxa"/>
          <w:trHeight w:val="142"/>
        </w:trPr>
        <w:tc>
          <w:tcPr>
            <w:tcW w:w="3133" w:type="dxa"/>
            <w:gridSpan w:val="4"/>
            <w:vMerge w:val="restart"/>
            <w:shd w:val="clear" w:color="auto" w:fill="FFFFFF"/>
          </w:tcPr>
          <w:p w14:paraId="77FEB9E8" w14:textId="77777777" w:rsidR="0080689F" w:rsidRPr="00C53F26" w:rsidRDefault="0080689F" w:rsidP="00505ADF">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00F02A7B">
              <w:rPr>
                <w:rFonts w:ascii="Times New Roman" w:hAnsi="Times New Roman"/>
                <w:color w:val="000000"/>
                <w:sz w:val="21"/>
                <w:szCs w:val="21"/>
              </w:rPr>
              <w:t xml:space="preserve"> z </w:t>
            </w:r>
            <w:r w:rsidR="003D7053">
              <w:rPr>
                <w:rFonts w:ascii="Times New Roman" w:hAnsi="Times New Roman"/>
                <w:color w:val="000000"/>
                <w:sz w:val="21"/>
                <w:szCs w:val="21"/>
              </w:rPr>
              <w:t>2021</w:t>
            </w:r>
            <w:r w:rsidR="003D7053" w:rsidRPr="006F78C4">
              <w:rPr>
                <w:rFonts w:ascii="Times New Roman" w:hAnsi="Times New Roman"/>
                <w:color w:val="000000"/>
                <w:sz w:val="21"/>
                <w:szCs w:val="21"/>
              </w:rPr>
              <w:t xml:space="preserve"> </w:t>
            </w:r>
            <w:r w:rsidRPr="006F78C4">
              <w:rPr>
                <w:rFonts w:ascii="Times New Roman" w:hAnsi="Times New Roman"/>
                <w:color w:val="000000"/>
                <w:sz w:val="21"/>
                <w:szCs w:val="21"/>
              </w:rPr>
              <w:t>r.)</w:t>
            </w:r>
          </w:p>
        </w:tc>
        <w:tc>
          <w:tcPr>
            <w:tcW w:w="7804" w:type="dxa"/>
            <w:gridSpan w:val="25"/>
            <w:shd w:val="clear" w:color="auto" w:fill="FFFFFF"/>
          </w:tcPr>
          <w:p w14:paraId="022EEDF3" w14:textId="08B97F12" w:rsidR="0080689F" w:rsidRPr="00C53F26" w:rsidRDefault="00120FC9" w:rsidP="0022402B">
            <w:pPr>
              <w:spacing w:before="40" w:after="40" w:line="240" w:lineRule="auto"/>
              <w:jc w:val="center"/>
              <w:rPr>
                <w:rFonts w:ascii="Times New Roman" w:hAnsi="Times New Roman"/>
                <w:i/>
                <w:color w:val="000000"/>
                <w:spacing w:val="-2"/>
                <w:sz w:val="21"/>
                <w:szCs w:val="21"/>
              </w:rPr>
            </w:pPr>
            <w:r>
              <w:rPr>
                <w:rStyle w:val="Odwoanieprzypisudolnego"/>
                <w:rFonts w:ascii="Times New Roman" w:hAnsi="Times New Roman"/>
                <w:color w:val="000000"/>
                <w:sz w:val="21"/>
                <w:szCs w:val="21"/>
              </w:rPr>
              <w:footnoteReference w:id="2"/>
            </w:r>
            <w:r w:rsidR="0080689F" w:rsidRPr="00C53F26">
              <w:rPr>
                <w:rFonts w:ascii="Times New Roman" w:hAnsi="Times New Roman"/>
                <w:color w:val="000000"/>
                <w:sz w:val="21"/>
                <w:szCs w:val="21"/>
              </w:rPr>
              <w:t>Skutki</w:t>
            </w:r>
            <w:r w:rsidR="00F02A7B">
              <w:rPr>
                <w:rFonts w:ascii="Times New Roman" w:hAnsi="Times New Roman"/>
                <w:color w:val="000000"/>
                <w:sz w:val="21"/>
                <w:szCs w:val="21"/>
              </w:rPr>
              <w:t xml:space="preserve"> w </w:t>
            </w:r>
            <w:r w:rsidR="0080689F" w:rsidRPr="00C53F26">
              <w:rPr>
                <w:rFonts w:ascii="Times New Roman" w:hAnsi="Times New Roman"/>
                <w:color w:val="000000"/>
                <w:sz w:val="21"/>
                <w:szCs w:val="21"/>
              </w:rPr>
              <w:t>okresie 10 lat od wejścia</w:t>
            </w:r>
            <w:r w:rsidR="00F02A7B">
              <w:rPr>
                <w:rFonts w:ascii="Times New Roman" w:hAnsi="Times New Roman"/>
                <w:color w:val="000000"/>
                <w:sz w:val="21"/>
                <w:szCs w:val="21"/>
              </w:rPr>
              <w:t xml:space="preserve"> w </w:t>
            </w:r>
            <w:r w:rsidR="0080689F" w:rsidRPr="00C53F26">
              <w:rPr>
                <w:rFonts w:ascii="Times New Roman" w:hAnsi="Times New Roman"/>
                <w:color w:val="000000"/>
                <w:sz w:val="21"/>
                <w:szCs w:val="21"/>
              </w:rPr>
              <w:t>życie zmian [</w:t>
            </w:r>
            <w:r w:rsidR="0080689F">
              <w:rPr>
                <w:rFonts w:ascii="Times New Roman" w:hAnsi="Times New Roman"/>
                <w:color w:val="000000"/>
                <w:sz w:val="21"/>
                <w:szCs w:val="21"/>
              </w:rPr>
              <w:t xml:space="preserve">mln </w:t>
            </w:r>
            <w:r w:rsidR="0080689F" w:rsidRPr="00C53F26">
              <w:rPr>
                <w:rFonts w:ascii="Times New Roman" w:hAnsi="Times New Roman"/>
                <w:color w:val="000000"/>
                <w:sz w:val="21"/>
                <w:szCs w:val="21"/>
              </w:rPr>
              <w:t>zł]</w:t>
            </w:r>
          </w:p>
        </w:tc>
      </w:tr>
      <w:tr w:rsidR="0080689F" w:rsidRPr="008B4FE6" w14:paraId="00FD9829" w14:textId="77777777" w:rsidTr="004E2150">
        <w:trPr>
          <w:gridAfter w:val="1"/>
          <w:wAfter w:w="10" w:type="dxa"/>
          <w:trHeight w:val="142"/>
        </w:trPr>
        <w:tc>
          <w:tcPr>
            <w:tcW w:w="3133" w:type="dxa"/>
            <w:gridSpan w:val="4"/>
            <w:vMerge/>
            <w:shd w:val="clear" w:color="auto" w:fill="FFFFFF"/>
          </w:tcPr>
          <w:p w14:paraId="741227F1" w14:textId="77777777" w:rsidR="0080689F" w:rsidRPr="00C53F26" w:rsidRDefault="0080689F" w:rsidP="002672E8">
            <w:pPr>
              <w:spacing w:before="40" w:after="40" w:line="240" w:lineRule="auto"/>
              <w:rPr>
                <w:rFonts w:ascii="Times New Roman" w:hAnsi="Times New Roman"/>
                <w:i/>
                <w:color w:val="000000"/>
                <w:sz w:val="21"/>
                <w:szCs w:val="21"/>
              </w:rPr>
            </w:pPr>
          </w:p>
        </w:tc>
        <w:tc>
          <w:tcPr>
            <w:tcW w:w="578" w:type="dxa"/>
            <w:gridSpan w:val="3"/>
            <w:shd w:val="clear" w:color="auto" w:fill="FFFFFF"/>
          </w:tcPr>
          <w:p w14:paraId="77933CB0"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9" w:type="dxa"/>
            <w:gridSpan w:val="2"/>
            <w:shd w:val="clear" w:color="auto" w:fill="FFFFFF"/>
          </w:tcPr>
          <w:p w14:paraId="668C1AC1"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8" w:type="dxa"/>
            <w:gridSpan w:val="2"/>
            <w:shd w:val="clear" w:color="auto" w:fill="FFFFFF"/>
          </w:tcPr>
          <w:p w14:paraId="27EB50D5"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79" w:type="dxa"/>
            <w:gridSpan w:val="2"/>
            <w:shd w:val="clear" w:color="auto" w:fill="FFFFFF"/>
          </w:tcPr>
          <w:p w14:paraId="0988B261"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9" w:type="dxa"/>
            <w:gridSpan w:val="2"/>
            <w:shd w:val="clear" w:color="auto" w:fill="FFFFFF"/>
          </w:tcPr>
          <w:p w14:paraId="5C2FF327"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8" w:type="dxa"/>
            <w:gridSpan w:val="2"/>
            <w:shd w:val="clear" w:color="auto" w:fill="FFFFFF"/>
          </w:tcPr>
          <w:p w14:paraId="368FF6AF"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9" w:type="dxa"/>
            <w:gridSpan w:val="3"/>
            <w:shd w:val="clear" w:color="auto" w:fill="FFFFFF"/>
          </w:tcPr>
          <w:p w14:paraId="4BF77768"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79" w:type="dxa"/>
            <w:gridSpan w:val="3"/>
            <w:shd w:val="clear" w:color="auto" w:fill="FFFFFF"/>
          </w:tcPr>
          <w:p w14:paraId="6FACB6D5"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8" w:type="dxa"/>
            <w:shd w:val="clear" w:color="auto" w:fill="FFFFFF"/>
          </w:tcPr>
          <w:p w14:paraId="4FEEF25A"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9" w:type="dxa"/>
            <w:gridSpan w:val="2"/>
            <w:shd w:val="clear" w:color="auto" w:fill="FFFFFF"/>
          </w:tcPr>
          <w:p w14:paraId="1CD452F8"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9" w:type="dxa"/>
            <w:shd w:val="clear" w:color="auto" w:fill="FFFFFF"/>
          </w:tcPr>
          <w:p w14:paraId="187FB9A1" w14:textId="77777777" w:rsidR="0080689F" w:rsidRPr="00C53F26" w:rsidRDefault="0080689F" w:rsidP="002672E8">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439" w:type="dxa"/>
            <w:gridSpan w:val="2"/>
            <w:shd w:val="clear" w:color="auto" w:fill="FFFFFF"/>
          </w:tcPr>
          <w:p w14:paraId="77011E8A" w14:textId="77777777" w:rsidR="0080689F" w:rsidRPr="00C53F26" w:rsidRDefault="0080689F" w:rsidP="002672E8">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w:t>
            </w:r>
            <w:r w:rsidR="00F02A7B">
              <w:rPr>
                <w:rFonts w:ascii="Times New Roman" w:hAnsi="Times New Roman"/>
                <w:i/>
                <w:color w:val="000000"/>
                <w:spacing w:val="-2"/>
                <w:sz w:val="21"/>
                <w:szCs w:val="21"/>
              </w:rPr>
              <w:noBreakHyphen/>
            </w:r>
            <w:r>
              <w:rPr>
                <w:rFonts w:ascii="Times New Roman" w:hAnsi="Times New Roman"/>
                <w:i/>
                <w:color w:val="000000"/>
                <w:spacing w:val="-2"/>
                <w:sz w:val="21"/>
                <w:szCs w:val="21"/>
              </w:rPr>
              <w:t>10)</w:t>
            </w:r>
          </w:p>
        </w:tc>
      </w:tr>
      <w:tr w:rsidR="0022402B" w:rsidRPr="008B4FE6" w14:paraId="0C65FCC8" w14:textId="77777777" w:rsidTr="0022402B">
        <w:trPr>
          <w:trHeight w:val="321"/>
        </w:trPr>
        <w:tc>
          <w:tcPr>
            <w:tcW w:w="3133" w:type="dxa"/>
            <w:gridSpan w:val="4"/>
            <w:shd w:val="clear" w:color="auto" w:fill="FFFFFF"/>
            <w:vAlign w:val="center"/>
          </w:tcPr>
          <w:p w14:paraId="1BC31279"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78" w:type="dxa"/>
            <w:gridSpan w:val="3"/>
            <w:shd w:val="clear" w:color="auto" w:fill="FFFFFF"/>
            <w:vAlign w:val="center"/>
          </w:tcPr>
          <w:p w14:paraId="25A85A91"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5,6</w:t>
            </w:r>
          </w:p>
        </w:tc>
        <w:tc>
          <w:tcPr>
            <w:tcW w:w="579" w:type="dxa"/>
            <w:gridSpan w:val="2"/>
            <w:shd w:val="clear" w:color="auto" w:fill="FFFFFF"/>
            <w:vAlign w:val="center"/>
          </w:tcPr>
          <w:p w14:paraId="46A72AE7"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84,29</w:t>
            </w:r>
          </w:p>
        </w:tc>
        <w:tc>
          <w:tcPr>
            <w:tcW w:w="578" w:type="dxa"/>
            <w:gridSpan w:val="2"/>
            <w:shd w:val="clear" w:color="auto" w:fill="FFFFFF"/>
            <w:vAlign w:val="center"/>
          </w:tcPr>
          <w:p w14:paraId="1625C749"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25,85</w:t>
            </w:r>
          </w:p>
        </w:tc>
        <w:tc>
          <w:tcPr>
            <w:tcW w:w="579" w:type="dxa"/>
            <w:gridSpan w:val="2"/>
            <w:shd w:val="clear" w:color="auto" w:fill="FFFFFF"/>
            <w:vAlign w:val="center"/>
          </w:tcPr>
          <w:p w14:paraId="425AF1C5" w14:textId="77777777" w:rsidR="0022402B" w:rsidRPr="00506424" w:rsidRDefault="0022402B" w:rsidP="00FA0C02">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192,93</w:t>
            </w:r>
          </w:p>
        </w:tc>
        <w:tc>
          <w:tcPr>
            <w:tcW w:w="579" w:type="dxa"/>
            <w:gridSpan w:val="2"/>
            <w:shd w:val="clear" w:color="auto" w:fill="FFFFFF"/>
            <w:vAlign w:val="center"/>
          </w:tcPr>
          <w:p w14:paraId="35F9D986" w14:textId="77777777" w:rsidR="0022402B" w:rsidRPr="00506424" w:rsidRDefault="0022402B" w:rsidP="004A2BB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8" w:type="dxa"/>
            <w:gridSpan w:val="2"/>
            <w:shd w:val="clear" w:color="auto" w:fill="FFFFFF"/>
            <w:vAlign w:val="center"/>
          </w:tcPr>
          <w:p w14:paraId="4D1AC40B"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9" w:type="dxa"/>
            <w:gridSpan w:val="3"/>
            <w:shd w:val="clear" w:color="auto" w:fill="FFFFFF"/>
            <w:vAlign w:val="center"/>
          </w:tcPr>
          <w:p w14:paraId="16DFB616"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9" w:type="dxa"/>
            <w:gridSpan w:val="3"/>
            <w:shd w:val="clear" w:color="auto" w:fill="FFFFFF"/>
            <w:vAlign w:val="center"/>
          </w:tcPr>
          <w:p w14:paraId="1F592689"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8" w:type="dxa"/>
            <w:shd w:val="clear" w:color="auto" w:fill="FFFFFF"/>
            <w:vAlign w:val="center"/>
          </w:tcPr>
          <w:p w14:paraId="3A28269E"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9" w:type="dxa"/>
            <w:gridSpan w:val="2"/>
            <w:shd w:val="clear" w:color="auto" w:fill="FFFFFF"/>
            <w:vAlign w:val="center"/>
          </w:tcPr>
          <w:p w14:paraId="315E54DD"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579" w:type="dxa"/>
            <w:shd w:val="clear" w:color="auto" w:fill="FFFFFF"/>
            <w:vAlign w:val="center"/>
          </w:tcPr>
          <w:p w14:paraId="0AEA777B"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 </w:t>
            </w:r>
          </w:p>
        </w:tc>
        <w:tc>
          <w:tcPr>
            <w:tcW w:w="1449" w:type="dxa"/>
            <w:gridSpan w:val="3"/>
            <w:shd w:val="clear" w:color="auto" w:fill="FFFFFF"/>
            <w:vAlign w:val="center"/>
          </w:tcPr>
          <w:p w14:paraId="5FF67150" w14:textId="77777777" w:rsidR="0022402B" w:rsidRPr="00506424" w:rsidRDefault="0022402B" w:rsidP="002672E8">
            <w:pPr>
              <w:spacing w:line="240" w:lineRule="auto"/>
              <w:rPr>
                <w:rFonts w:ascii="Times New Roman" w:hAnsi="Times New Roman"/>
                <w:b/>
                <w:bCs/>
                <w:color w:val="000000"/>
                <w:spacing w:val="-2"/>
                <w:sz w:val="21"/>
                <w:szCs w:val="21"/>
              </w:rPr>
            </w:pPr>
            <w:r w:rsidRPr="00506424">
              <w:rPr>
                <w:rFonts w:ascii="Times New Roman" w:hAnsi="Times New Roman"/>
                <w:b/>
                <w:bCs/>
                <w:color w:val="000000"/>
                <w:sz w:val="21"/>
                <w:szCs w:val="21"/>
              </w:rPr>
              <w:t>308,67</w:t>
            </w:r>
          </w:p>
        </w:tc>
      </w:tr>
      <w:tr w:rsidR="0022402B" w:rsidRPr="008B4FE6" w14:paraId="441274A8" w14:textId="77777777" w:rsidTr="0022402B">
        <w:trPr>
          <w:trHeight w:val="321"/>
        </w:trPr>
        <w:tc>
          <w:tcPr>
            <w:tcW w:w="3133" w:type="dxa"/>
            <w:gridSpan w:val="4"/>
            <w:shd w:val="clear" w:color="auto" w:fill="FFFFFF"/>
            <w:vAlign w:val="center"/>
          </w:tcPr>
          <w:p w14:paraId="3F9F3BA7"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8" w:type="dxa"/>
            <w:gridSpan w:val="3"/>
            <w:shd w:val="clear" w:color="auto" w:fill="FFFFFF"/>
            <w:vAlign w:val="center"/>
          </w:tcPr>
          <w:p w14:paraId="5AC05BF2"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5,6</w:t>
            </w:r>
          </w:p>
        </w:tc>
        <w:tc>
          <w:tcPr>
            <w:tcW w:w="579" w:type="dxa"/>
            <w:gridSpan w:val="2"/>
            <w:shd w:val="clear" w:color="auto" w:fill="FFFFFF"/>
            <w:vAlign w:val="center"/>
          </w:tcPr>
          <w:p w14:paraId="20942A6F"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11,21</w:t>
            </w:r>
          </w:p>
        </w:tc>
        <w:tc>
          <w:tcPr>
            <w:tcW w:w="578" w:type="dxa"/>
            <w:gridSpan w:val="2"/>
            <w:shd w:val="clear" w:color="auto" w:fill="FFFFFF"/>
            <w:vAlign w:val="center"/>
          </w:tcPr>
          <w:p w14:paraId="6F2C9DCB"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25,85</w:t>
            </w:r>
          </w:p>
        </w:tc>
        <w:tc>
          <w:tcPr>
            <w:tcW w:w="579" w:type="dxa"/>
            <w:gridSpan w:val="2"/>
            <w:shd w:val="clear" w:color="auto" w:fill="FFFFFF"/>
            <w:vAlign w:val="center"/>
          </w:tcPr>
          <w:p w14:paraId="1DAE5ACD" w14:textId="77777777" w:rsidR="0022402B" w:rsidRPr="008779CB" w:rsidRDefault="0022402B" w:rsidP="00FA0C02">
            <w:pPr>
              <w:spacing w:line="240" w:lineRule="auto"/>
              <w:rPr>
                <w:rFonts w:ascii="Times New Roman" w:hAnsi="Times New Roman"/>
                <w:color w:val="000000"/>
                <w:sz w:val="21"/>
                <w:szCs w:val="21"/>
              </w:rPr>
            </w:pPr>
            <w:r w:rsidRPr="008779CB">
              <w:rPr>
                <w:rFonts w:ascii="Times New Roman" w:hAnsi="Times New Roman"/>
                <w:color w:val="000000"/>
                <w:sz w:val="21"/>
                <w:szCs w:val="21"/>
              </w:rPr>
              <w:t>22,41</w:t>
            </w:r>
          </w:p>
        </w:tc>
        <w:tc>
          <w:tcPr>
            <w:tcW w:w="579" w:type="dxa"/>
            <w:gridSpan w:val="2"/>
            <w:shd w:val="clear" w:color="auto" w:fill="FFFFFF"/>
            <w:vAlign w:val="center"/>
          </w:tcPr>
          <w:p w14:paraId="44DE2D3C" w14:textId="77777777" w:rsidR="0022402B" w:rsidRPr="008779CB" w:rsidRDefault="0022402B" w:rsidP="004A2BBB">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1A7A2A92"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5BBFD95C"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6A0292B5"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7FC3265B"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7CA373E1"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25A184A3"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406A2B78" w14:textId="77777777" w:rsidR="0022402B" w:rsidRPr="00AE02F8" w:rsidRDefault="0022402B" w:rsidP="002672E8">
            <w:pPr>
              <w:spacing w:line="240" w:lineRule="auto"/>
              <w:rPr>
                <w:rFonts w:ascii="Times New Roman" w:hAnsi="Times New Roman"/>
                <w:color w:val="000000"/>
                <w:spacing w:val="-2"/>
                <w:sz w:val="21"/>
                <w:szCs w:val="21"/>
              </w:rPr>
            </w:pPr>
            <w:r w:rsidRPr="00AE02F8">
              <w:rPr>
                <w:rFonts w:ascii="Times New Roman" w:hAnsi="Times New Roman"/>
                <w:color w:val="000000"/>
                <w:sz w:val="21"/>
                <w:szCs w:val="21"/>
              </w:rPr>
              <w:t>65,07</w:t>
            </w:r>
          </w:p>
        </w:tc>
      </w:tr>
      <w:tr w:rsidR="0022402B" w:rsidRPr="008B4FE6" w14:paraId="380A87C3" w14:textId="77777777" w:rsidTr="0022402B">
        <w:trPr>
          <w:trHeight w:val="344"/>
        </w:trPr>
        <w:tc>
          <w:tcPr>
            <w:tcW w:w="3133" w:type="dxa"/>
            <w:gridSpan w:val="4"/>
            <w:shd w:val="clear" w:color="auto" w:fill="FFFFFF"/>
            <w:vAlign w:val="center"/>
          </w:tcPr>
          <w:p w14:paraId="1312379C"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8" w:type="dxa"/>
            <w:gridSpan w:val="3"/>
            <w:shd w:val="clear" w:color="auto" w:fill="FFFFFF"/>
            <w:vAlign w:val="center"/>
          </w:tcPr>
          <w:p w14:paraId="3CEC28B3"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4AE22A6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73,08</w:t>
            </w:r>
          </w:p>
        </w:tc>
        <w:tc>
          <w:tcPr>
            <w:tcW w:w="578" w:type="dxa"/>
            <w:gridSpan w:val="2"/>
            <w:shd w:val="clear" w:color="auto" w:fill="FFFFFF"/>
            <w:vAlign w:val="center"/>
          </w:tcPr>
          <w:p w14:paraId="61808C6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1B980C7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170,52</w:t>
            </w:r>
          </w:p>
        </w:tc>
        <w:tc>
          <w:tcPr>
            <w:tcW w:w="579" w:type="dxa"/>
            <w:gridSpan w:val="2"/>
            <w:shd w:val="clear" w:color="auto" w:fill="FFFFFF"/>
            <w:vAlign w:val="center"/>
          </w:tcPr>
          <w:p w14:paraId="3323D78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01110249"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049157A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56DB7C4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3D3C7FE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5502B68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64212013"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65D85A3B"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243,6</w:t>
            </w:r>
          </w:p>
        </w:tc>
      </w:tr>
      <w:tr w:rsidR="0022402B" w:rsidRPr="008B4FE6" w14:paraId="58039A31" w14:textId="77777777" w:rsidTr="0022402B">
        <w:trPr>
          <w:trHeight w:val="344"/>
        </w:trPr>
        <w:tc>
          <w:tcPr>
            <w:tcW w:w="3133" w:type="dxa"/>
            <w:gridSpan w:val="4"/>
            <w:shd w:val="clear" w:color="auto" w:fill="FFFFFF"/>
            <w:vAlign w:val="center"/>
          </w:tcPr>
          <w:p w14:paraId="07072720"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8" w:type="dxa"/>
            <w:gridSpan w:val="3"/>
            <w:shd w:val="clear" w:color="auto" w:fill="FFFFFF"/>
            <w:vAlign w:val="center"/>
          </w:tcPr>
          <w:p w14:paraId="38749D97"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6CCE6EB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467A398C"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59FE8C6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155CE50C"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27CBB57C"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4CFE0B6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4908081E"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542C4C5A"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4279F049"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5B040752"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4499B6B8"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r>
      <w:tr w:rsidR="0022402B" w:rsidRPr="008B4FE6" w14:paraId="5B2B8485" w14:textId="77777777" w:rsidTr="0022402B">
        <w:trPr>
          <w:trHeight w:val="330"/>
        </w:trPr>
        <w:tc>
          <w:tcPr>
            <w:tcW w:w="3133" w:type="dxa"/>
            <w:gridSpan w:val="4"/>
            <w:shd w:val="clear" w:color="auto" w:fill="FFFFFF"/>
            <w:vAlign w:val="center"/>
          </w:tcPr>
          <w:p w14:paraId="1D3F327A"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78" w:type="dxa"/>
            <w:gridSpan w:val="3"/>
            <w:shd w:val="clear" w:color="auto" w:fill="FFFFFF"/>
            <w:vAlign w:val="center"/>
          </w:tcPr>
          <w:p w14:paraId="1C8042A5"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36,56</w:t>
            </w:r>
          </w:p>
        </w:tc>
        <w:tc>
          <w:tcPr>
            <w:tcW w:w="579" w:type="dxa"/>
            <w:gridSpan w:val="2"/>
            <w:shd w:val="clear" w:color="auto" w:fill="FFFFFF"/>
            <w:vAlign w:val="center"/>
          </w:tcPr>
          <w:p w14:paraId="7F8982FD"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61,15</w:t>
            </w:r>
          </w:p>
        </w:tc>
        <w:tc>
          <w:tcPr>
            <w:tcW w:w="578" w:type="dxa"/>
            <w:gridSpan w:val="2"/>
            <w:shd w:val="clear" w:color="auto" w:fill="FFFFFF"/>
            <w:vAlign w:val="center"/>
          </w:tcPr>
          <w:p w14:paraId="597315F3"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91,11</w:t>
            </w:r>
          </w:p>
        </w:tc>
        <w:tc>
          <w:tcPr>
            <w:tcW w:w="579" w:type="dxa"/>
            <w:gridSpan w:val="2"/>
            <w:shd w:val="clear" w:color="auto" w:fill="FFFFFF"/>
            <w:vAlign w:val="center"/>
          </w:tcPr>
          <w:p w14:paraId="2F1DF6CD"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120,46</w:t>
            </w:r>
          </w:p>
        </w:tc>
        <w:tc>
          <w:tcPr>
            <w:tcW w:w="579" w:type="dxa"/>
            <w:gridSpan w:val="2"/>
            <w:shd w:val="clear" w:color="auto" w:fill="FFFFFF"/>
            <w:vAlign w:val="center"/>
          </w:tcPr>
          <w:p w14:paraId="2B91E30D"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8" w:type="dxa"/>
            <w:gridSpan w:val="2"/>
            <w:shd w:val="clear" w:color="auto" w:fill="FFFFFF"/>
            <w:vAlign w:val="center"/>
          </w:tcPr>
          <w:p w14:paraId="16C035A1"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3"/>
            <w:shd w:val="clear" w:color="auto" w:fill="FFFFFF"/>
            <w:vAlign w:val="center"/>
          </w:tcPr>
          <w:p w14:paraId="66D61509"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3"/>
            <w:shd w:val="clear" w:color="auto" w:fill="FFFFFF"/>
            <w:vAlign w:val="center"/>
          </w:tcPr>
          <w:p w14:paraId="3DF1F946"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8" w:type="dxa"/>
            <w:shd w:val="clear" w:color="auto" w:fill="FFFFFF"/>
            <w:vAlign w:val="center"/>
          </w:tcPr>
          <w:p w14:paraId="06F4C7B4"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2"/>
            <w:shd w:val="clear" w:color="auto" w:fill="FFFFFF"/>
            <w:vAlign w:val="center"/>
          </w:tcPr>
          <w:p w14:paraId="779DECA0"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shd w:val="clear" w:color="auto" w:fill="FFFFFF"/>
            <w:vAlign w:val="center"/>
          </w:tcPr>
          <w:p w14:paraId="008BA4B9"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1449" w:type="dxa"/>
            <w:gridSpan w:val="3"/>
            <w:shd w:val="clear" w:color="auto" w:fill="FFFFFF"/>
            <w:vAlign w:val="center"/>
          </w:tcPr>
          <w:p w14:paraId="083B0495"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313,55</w:t>
            </w:r>
          </w:p>
        </w:tc>
      </w:tr>
      <w:tr w:rsidR="0022402B" w:rsidRPr="008B4FE6" w14:paraId="786F2AAE" w14:textId="77777777" w:rsidTr="0022402B">
        <w:trPr>
          <w:trHeight w:val="330"/>
        </w:trPr>
        <w:tc>
          <w:tcPr>
            <w:tcW w:w="3133" w:type="dxa"/>
            <w:gridSpan w:val="4"/>
            <w:shd w:val="clear" w:color="auto" w:fill="FFFFFF"/>
            <w:vAlign w:val="center"/>
          </w:tcPr>
          <w:p w14:paraId="2F87D718"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8" w:type="dxa"/>
            <w:gridSpan w:val="3"/>
            <w:shd w:val="clear" w:color="auto" w:fill="FFFFFF"/>
            <w:vAlign w:val="center"/>
          </w:tcPr>
          <w:p w14:paraId="09537DC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6,6</w:t>
            </w:r>
          </w:p>
        </w:tc>
        <w:tc>
          <w:tcPr>
            <w:tcW w:w="579" w:type="dxa"/>
            <w:gridSpan w:val="2"/>
            <w:shd w:val="clear" w:color="auto" w:fill="FFFFFF"/>
            <w:vAlign w:val="center"/>
          </w:tcPr>
          <w:p w14:paraId="630BF3E8"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1,22</w:t>
            </w:r>
          </w:p>
        </w:tc>
        <w:tc>
          <w:tcPr>
            <w:tcW w:w="578" w:type="dxa"/>
            <w:gridSpan w:val="2"/>
            <w:shd w:val="clear" w:color="auto" w:fill="FFFFFF"/>
            <w:vAlign w:val="center"/>
          </w:tcPr>
          <w:p w14:paraId="5C98FE38"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1,22</w:t>
            </w:r>
          </w:p>
        </w:tc>
        <w:tc>
          <w:tcPr>
            <w:tcW w:w="579" w:type="dxa"/>
            <w:gridSpan w:val="2"/>
            <w:shd w:val="clear" w:color="auto" w:fill="FFFFFF"/>
            <w:vAlign w:val="center"/>
          </w:tcPr>
          <w:p w14:paraId="745D9C9B"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2"/>
            <w:shd w:val="clear" w:color="auto" w:fill="FFFFFF"/>
            <w:vAlign w:val="center"/>
          </w:tcPr>
          <w:p w14:paraId="464DE69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8" w:type="dxa"/>
            <w:gridSpan w:val="2"/>
            <w:shd w:val="clear" w:color="auto" w:fill="FFFFFF"/>
            <w:vAlign w:val="center"/>
          </w:tcPr>
          <w:p w14:paraId="3593E122"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3"/>
            <w:shd w:val="clear" w:color="auto" w:fill="FFFFFF"/>
            <w:vAlign w:val="center"/>
          </w:tcPr>
          <w:p w14:paraId="0530AAA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3"/>
            <w:shd w:val="clear" w:color="auto" w:fill="FFFFFF"/>
            <w:vAlign w:val="center"/>
          </w:tcPr>
          <w:p w14:paraId="370E645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8" w:type="dxa"/>
            <w:shd w:val="clear" w:color="auto" w:fill="FFFFFF"/>
            <w:vAlign w:val="center"/>
          </w:tcPr>
          <w:p w14:paraId="3E2D0C04"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2"/>
            <w:shd w:val="clear" w:color="auto" w:fill="FFFFFF"/>
            <w:vAlign w:val="center"/>
          </w:tcPr>
          <w:p w14:paraId="6132D33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shd w:val="clear" w:color="auto" w:fill="FFFFFF"/>
            <w:vAlign w:val="center"/>
          </w:tcPr>
          <w:p w14:paraId="75DCBB3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1449" w:type="dxa"/>
            <w:gridSpan w:val="3"/>
            <w:shd w:val="clear" w:color="auto" w:fill="FFFFFF"/>
            <w:vAlign w:val="center"/>
          </w:tcPr>
          <w:p w14:paraId="30063014"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13,92</w:t>
            </w:r>
          </w:p>
        </w:tc>
      </w:tr>
      <w:tr w:rsidR="0022402B" w:rsidRPr="008B4FE6" w14:paraId="45F616C2" w14:textId="77777777" w:rsidTr="0022402B">
        <w:trPr>
          <w:trHeight w:val="351"/>
        </w:trPr>
        <w:tc>
          <w:tcPr>
            <w:tcW w:w="3133" w:type="dxa"/>
            <w:gridSpan w:val="4"/>
            <w:shd w:val="clear" w:color="auto" w:fill="FFFFFF"/>
            <w:vAlign w:val="center"/>
          </w:tcPr>
          <w:p w14:paraId="5BC556FC"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8" w:type="dxa"/>
            <w:gridSpan w:val="3"/>
            <w:shd w:val="clear" w:color="auto" w:fill="FFFFFF"/>
            <w:vAlign w:val="center"/>
          </w:tcPr>
          <w:p w14:paraId="3CA6F277"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29,96</w:t>
            </w:r>
          </w:p>
        </w:tc>
        <w:tc>
          <w:tcPr>
            <w:tcW w:w="579" w:type="dxa"/>
            <w:gridSpan w:val="2"/>
            <w:shd w:val="clear" w:color="auto" w:fill="FFFFFF"/>
            <w:vAlign w:val="center"/>
          </w:tcPr>
          <w:p w14:paraId="6BB08EC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59,93</w:t>
            </w:r>
          </w:p>
        </w:tc>
        <w:tc>
          <w:tcPr>
            <w:tcW w:w="578" w:type="dxa"/>
            <w:gridSpan w:val="2"/>
            <w:shd w:val="clear" w:color="auto" w:fill="FFFFFF"/>
            <w:vAlign w:val="center"/>
          </w:tcPr>
          <w:p w14:paraId="6F634AED"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89,89</w:t>
            </w:r>
          </w:p>
        </w:tc>
        <w:tc>
          <w:tcPr>
            <w:tcW w:w="579" w:type="dxa"/>
            <w:gridSpan w:val="2"/>
            <w:shd w:val="clear" w:color="auto" w:fill="FFFFFF"/>
            <w:vAlign w:val="center"/>
          </w:tcPr>
          <w:p w14:paraId="4F3E5B0F"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119,85</w:t>
            </w:r>
          </w:p>
        </w:tc>
        <w:tc>
          <w:tcPr>
            <w:tcW w:w="579" w:type="dxa"/>
            <w:gridSpan w:val="2"/>
            <w:shd w:val="clear" w:color="auto" w:fill="FFFFFF"/>
            <w:vAlign w:val="center"/>
          </w:tcPr>
          <w:p w14:paraId="26383D1F"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568D8C9A"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0F57CE9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369CED6A"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3D4CD9B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4848418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1705C26A"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53001A19"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299,63</w:t>
            </w:r>
          </w:p>
        </w:tc>
      </w:tr>
      <w:tr w:rsidR="0022402B" w:rsidRPr="008B4FE6" w14:paraId="38B9FF2F" w14:textId="77777777" w:rsidTr="0022402B">
        <w:trPr>
          <w:trHeight w:val="351"/>
        </w:trPr>
        <w:tc>
          <w:tcPr>
            <w:tcW w:w="3133" w:type="dxa"/>
            <w:gridSpan w:val="4"/>
            <w:shd w:val="clear" w:color="auto" w:fill="FFFFFF"/>
            <w:vAlign w:val="center"/>
          </w:tcPr>
          <w:p w14:paraId="0CD3FCFA"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8" w:type="dxa"/>
            <w:gridSpan w:val="3"/>
            <w:shd w:val="clear" w:color="auto" w:fill="FFFFFF"/>
            <w:vAlign w:val="center"/>
          </w:tcPr>
          <w:p w14:paraId="3B9CB6E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0621524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475D19AC"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59AEACB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1D2471B3"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1A2AA09E"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706096E7"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4489FD0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7CBCB89A"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6F02DB9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5BAEFC3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630E5AB0"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r>
      <w:tr w:rsidR="0022402B" w:rsidRPr="008B4FE6" w14:paraId="5740249B" w14:textId="77777777" w:rsidTr="0022402B">
        <w:trPr>
          <w:trHeight w:val="360"/>
        </w:trPr>
        <w:tc>
          <w:tcPr>
            <w:tcW w:w="3133" w:type="dxa"/>
            <w:gridSpan w:val="4"/>
            <w:shd w:val="clear" w:color="auto" w:fill="FFFFFF"/>
            <w:vAlign w:val="center"/>
          </w:tcPr>
          <w:p w14:paraId="527F8178"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78" w:type="dxa"/>
            <w:gridSpan w:val="3"/>
            <w:shd w:val="clear" w:color="auto" w:fill="FFFFFF"/>
            <w:vAlign w:val="center"/>
          </w:tcPr>
          <w:p w14:paraId="0096B8CE" w14:textId="77777777" w:rsidR="0022402B" w:rsidRPr="00506424" w:rsidRDefault="0022402B" w:rsidP="00773BE4">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-30,96</w:t>
            </w:r>
          </w:p>
        </w:tc>
        <w:tc>
          <w:tcPr>
            <w:tcW w:w="579" w:type="dxa"/>
            <w:gridSpan w:val="2"/>
            <w:shd w:val="clear" w:color="auto" w:fill="FFFFFF"/>
            <w:vAlign w:val="center"/>
          </w:tcPr>
          <w:p w14:paraId="313C7301"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23,14</w:t>
            </w:r>
          </w:p>
        </w:tc>
        <w:tc>
          <w:tcPr>
            <w:tcW w:w="578" w:type="dxa"/>
            <w:gridSpan w:val="2"/>
            <w:shd w:val="clear" w:color="auto" w:fill="FFFFFF"/>
            <w:vAlign w:val="center"/>
          </w:tcPr>
          <w:p w14:paraId="7714C1BB"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-65,26</w:t>
            </w:r>
          </w:p>
        </w:tc>
        <w:tc>
          <w:tcPr>
            <w:tcW w:w="579" w:type="dxa"/>
            <w:gridSpan w:val="2"/>
            <w:shd w:val="clear" w:color="auto" w:fill="FFFFFF"/>
            <w:vAlign w:val="center"/>
          </w:tcPr>
          <w:p w14:paraId="72591C81" w14:textId="77777777" w:rsidR="0022402B" w:rsidRPr="00506424" w:rsidRDefault="0022402B" w:rsidP="0022402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72,47</w:t>
            </w:r>
          </w:p>
        </w:tc>
        <w:tc>
          <w:tcPr>
            <w:tcW w:w="579" w:type="dxa"/>
            <w:gridSpan w:val="2"/>
            <w:shd w:val="clear" w:color="auto" w:fill="FFFFFF"/>
            <w:vAlign w:val="center"/>
          </w:tcPr>
          <w:p w14:paraId="5FA762F1" w14:textId="77777777" w:rsidR="0022402B" w:rsidRPr="00506424" w:rsidRDefault="0022402B" w:rsidP="00FA0C02">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8" w:type="dxa"/>
            <w:gridSpan w:val="2"/>
            <w:shd w:val="clear" w:color="auto" w:fill="FFFFFF"/>
            <w:vAlign w:val="center"/>
          </w:tcPr>
          <w:p w14:paraId="338BAEEA" w14:textId="77777777" w:rsidR="0022402B" w:rsidRPr="00506424" w:rsidRDefault="0022402B" w:rsidP="004A2BBB">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3"/>
            <w:shd w:val="clear" w:color="auto" w:fill="FFFFFF"/>
            <w:vAlign w:val="center"/>
          </w:tcPr>
          <w:p w14:paraId="10C2080C"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3"/>
            <w:shd w:val="clear" w:color="auto" w:fill="FFFFFF"/>
            <w:vAlign w:val="center"/>
          </w:tcPr>
          <w:p w14:paraId="7EBB814F"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8" w:type="dxa"/>
            <w:shd w:val="clear" w:color="auto" w:fill="FFFFFF"/>
            <w:vAlign w:val="center"/>
          </w:tcPr>
          <w:p w14:paraId="7A5CA271"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gridSpan w:val="2"/>
            <w:shd w:val="clear" w:color="auto" w:fill="FFFFFF"/>
            <w:vAlign w:val="center"/>
          </w:tcPr>
          <w:p w14:paraId="4ED0B4DF"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579" w:type="dxa"/>
            <w:shd w:val="clear" w:color="auto" w:fill="FFFFFF"/>
            <w:vAlign w:val="center"/>
          </w:tcPr>
          <w:p w14:paraId="37B7B78A"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-0,61</w:t>
            </w:r>
          </w:p>
        </w:tc>
        <w:tc>
          <w:tcPr>
            <w:tcW w:w="1449" w:type="dxa"/>
            <w:gridSpan w:val="3"/>
            <w:shd w:val="clear" w:color="auto" w:fill="FFFFFF"/>
            <w:vAlign w:val="center"/>
          </w:tcPr>
          <w:p w14:paraId="1E08EB86" w14:textId="77777777" w:rsidR="0022402B" w:rsidRPr="00506424" w:rsidRDefault="0022402B" w:rsidP="002672E8">
            <w:pPr>
              <w:spacing w:line="240" w:lineRule="auto"/>
              <w:rPr>
                <w:rFonts w:ascii="Times New Roman" w:hAnsi="Times New Roman"/>
                <w:b/>
                <w:bCs/>
                <w:color w:val="000000"/>
                <w:sz w:val="21"/>
                <w:szCs w:val="21"/>
              </w:rPr>
            </w:pPr>
            <w:r w:rsidRPr="00506424">
              <w:rPr>
                <w:rFonts w:ascii="Times New Roman" w:hAnsi="Times New Roman"/>
                <w:b/>
                <w:bCs/>
                <w:color w:val="000000"/>
                <w:sz w:val="21"/>
                <w:szCs w:val="21"/>
              </w:rPr>
              <w:t>-4,88</w:t>
            </w:r>
          </w:p>
        </w:tc>
      </w:tr>
      <w:tr w:rsidR="0022402B" w:rsidRPr="008B4FE6" w14:paraId="0329CAB6" w14:textId="77777777" w:rsidTr="0022402B">
        <w:trPr>
          <w:trHeight w:val="360"/>
        </w:trPr>
        <w:tc>
          <w:tcPr>
            <w:tcW w:w="3133" w:type="dxa"/>
            <w:gridSpan w:val="4"/>
            <w:shd w:val="clear" w:color="auto" w:fill="FFFFFF"/>
            <w:vAlign w:val="center"/>
          </w:tcPr>
          <w:p w14:paraId="52C93F99"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78" w:type="dxa"/>
            <w:gridSpan w:val="3"/>
            <w:shd w:val="clear" w:color="auto" w:fill="FFFFFF"/>
            <w:vAlign w:val="center"/>
          </w:tcPr>
          <w:p w14:paraId="0D99C300"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-1</w:t>
            </w:r>
          </w:p>
        </w:tc>
        <w:tc>
          <w:tcPr>
            <w:tcW w:w="579" w:type="dxa"/>
            <w:gridSpan w:val="2"/>
            <w:shd w:val="clear" w:color="auto" w:fill="FFFFFF"/>
            <w:vAlign w:val="center"/>
          </w:tcPr>
          <w:p w14:paraId="5EDA987C"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9,99</w:t>
            </w:r>
          </w:p>
        </w:tc>
        <w:tc>
          <w:tcPr>
            <w:tcW w:w="578" w:type="dxa"/>
            <w:gridSpan w:val="2"/>
            <w:shd w:val="clear" w:color="auto" w:fill="FFFFFF"/>
            <w:vAlign w:val="center"/>
          </w:tcPr>
          <w:p w14:paraId="0318C3D0" w14:textId="77777777" w:rsidR="0022402B" w:rsidRPr="008779CB" w:rsidRDefault="0022402B" w:rsidP="0022402B">
            <w:pPr>
              <w:spacing w:line="240" w:lineRule="auto"/>
              <w:rPr>
                <w:rFonts w:ascii="Times New Roman" w:hAnsi="Times New Roman"/>
                <w:color w:val="000000"/>
                <w:sz w:val="21"/>
                <w:szCs w:val="21"/>
              </w:rPr>
            </w:pPr>
            <w:r w:rsidRPr="008779CB">
              <w:rPr>
                <w:rFonts w:ascii="Times New Roman" w:hAnsi="Times New Roman"/>
                <w:color w:val="000000"/>
                <w:sz w:val="21"/>
                <w:szCs w:val="21"/>
              </w:rPr>
              <w:t>24,63</w:t>
            </w:r>
          </w:p>
        </w:tc>
        <w:tc>
          <w:tcPr>
            <w:tcW w:w="579" w:type="dxa"/>
            <w:gridSpan w:val="2"/>
            <w:shd w:val="clear" w:color="auto" w:fill="FFFFFF"/>
            <w:vAlign w:val="center"/>
          </w:tcPr>
          <w:p w14:paraId="681CB237" w14:textId="77777777" w:rsidR="0022402B" w:rsidRPr="008779CB" w:rsidRDefault="0022402B" w:rsidP="00FA0C02">
            <w:pPr>
              <w:spacing w:line="240" w:lineRule="auto"/>
              <w:rPr>
                <w:rFonts w:ascii="Times New Roman" w:hAnsi="Times New Roman"/>
                <w:color w:val="000000"/>
                <w:sz w:val="21"/>
                <w:szCs w:val="21"/>
              </w:rPr>
            </w:pPr>
            <w:r w:rsidRPr="008779CB">
              <w:rPr>
                <w:rFonts w:ascii="Times New Roman" w:hAnsi="Times New Roman"/>
                <w:color w:val="000000"/>
                <w:sz w:val="21"/>
                <w:szCs w:val="21"/>
              </w:rPr>
              <w:t>21,8</w:t>
            </w:r>
          </w:p>
        </w:tc>
        <w:tc>
          <w:tcPr>
            <w:tcW w:w="579" w:type="dxa"/>
            <w:gridSpan w:val="2"/>
            <w:shd w:val="clear" w:color="auto" w:fill="FFFFFF"/>
            <w:vAlign w:val="center"/>
          </w:tcPr>
          <w:p w14:paraId="2FEDD5E7" w14:textId="77777777" w:rsidR="0022402B" w:rsidRPr="008779CB" w:rsidRDefault="0022402B" w:rsidP="004A2BBB">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8" w:type="dxa"/>
            <w:gridSpan w:val="2"/>
            <w:shd w:val="clear" w:color="auto" w:fill="FFFFFF"/>
            <w:vAlign w:val="center"/>
          </w:tcPr>
          <w:p w14:paraId="5233DB4E"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3"/>
            <w:shd w:val="clear" w:color="auto" w:fill="FFFFFF"/>
            <w:vAlign w:val="center"/>
          </w:tcPr>
          <w:p w14:paraId="2A7117C1"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3"/>
            <w:shd w:val="clear" w:color="auto" w:fill="FFFFFF"/>
            <w:vAlign w:val="center"/>
          </w:tcPr>
          <w:p w14:paraId="4FA9077A"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8" w:type="dxa"/>
            <w:shd w:val="clear" w:color="auto" w:fill="FFFFFF"/>
            <w:vAlign w:val="center"/>
          </w:tcPr>
          <w:p w14:paraId="2290AE49"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gridSpan w:val="2"/>
            <w:shd w:val="clear" w:color="auto" w:fill="FFFFFF"/>
            <w:vAlign w:val="center"/>
          </w:tcPr>
          <w:p w14:paraId="237AEDA1"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579" w:type="dxa"/>
            <w:shd w:val="clear" w:color="auto" w:fill="FFFFFF"/>
            <w:vAlign w:val="center"/>
          </w:tcPr>
          <w:p w14:paraId="3DFAFB6D"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-0,61</w:t>
            </w:r>
          </w:p>
        </w:tc>
        <w:tc>
          <w:tcPr>
            <w:tcW w:w="1449" w:type="dxa"/>
            <w:gridSpan w:val="3"/>
            <w:shd w:val="clear" w:color="auto" w:fill="FFFFFF"/>
            <w:vAlign w:val="center"/>
          </w:tcPr>
          <w:p w14:paraId="608C5871" w14:textId="77777777" w:rsidR="0022402B" w:rsidRPr="008779CB" w:rsidRDefault="0022402B" w:rsidP="002672E8">
            <w:pPr>
              <w:spacing w:line="240" w:lineRule="auto"/>
              <w:rPr>
                <w:rFonts w:ascii="Times New Roman" w:hAnsi="Times New Roman"/>
                <w:color w:val="000000"/>
                <w:sz w:val="21"/>
                <w:szCs w:val="21"/>
              </w:rPr>
            </w:pPr>
            <w:r w:rsidRPr="008779CB">
              <w:rPr>
                <w:rFonts w:ascii="Times New Roman" w:hAnsi="Times New Roman"/>
                <w:color w:val="000000"/>
                <w:sz w:val="21"/>
                <w:szCs w:val="21"/>
              </w:rPr>
              <w:t>51,15</w:t>
            </w:r>
          </w:p>
        </w:tc>
      </w:tr>
      <w:tr w:rsidR="0022402B" w:rsidRPr="008B4FE6" w14:paraId="57E8588C" w14:textId="77777777" w:rsidTr="0022402B">
        <w:trPr>
          <w:trHeight w:val="357"/>
        </w:trPr>
        <w:tc>
          <w:tcPr>
            <w:tcW w:w="3133" w:type="dxa"/>
            <w:gridSpan w:val="4"/>
            <w:shd w:val="clear" w:color="auto" w:fill="FFFFFF"/>
            <w:vAlign w:val="center"/>
          </w:tcPr>
          <w:p w14:paraId="75524B8E" w14:textId="77777777" w:rsidR="0022402B" w:rsidRPr="00C53F26" w:rsidRDefault="0022402B"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78" w:type="dxa"/>
            <w:gridSpan w:val="3"/>
            <w:shd w:val="clear" w:color="auto" w:fill="FFFFFF"/>
            <w:vAlign w:val="center"/>
          </w:tcPr>
          <w:p w14:paraId="7129839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-29,96</w:t>
            </w:r>
          </w:p>
        </w:tc>
        <w:tc>
          <w:tcPr>
            <w:tcW w:w="579" w:type="dxa"/>
            <w:gridSpan w:val="2"/>
            <w:shd w:val="clear" w:color="auto" w:fill="FFFFFF"/>
            <w:vAlign w:val="center"/>
          </w:tcPr>
          <w:p w14:paraId="60A941B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13,15</w:t>
            </w:r>
          </w:p>
        </w:tc>
        <w:tc>
          <w:tcPr>
            <w:tcW w:w="578" w:type="dxa"/>
            <w:gridSpan w:val="2"/>
            <w:shd w:val="clear" w:color="auto" w:fill="FFFFFF"/>
            <w:vAlign w:val="center"/>
          </w:tcPr>
          <w:p w14:paraId="584A126B"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-89,89</w:t>
            </w:r>
          </w:p>
        </w:tc>
        <w:tc>
          <w:tcPr>
            <w:tcW w:w="579" w:type="dxa"/>
            <w:gridSpan w:val="2"/>
            <w:shd w:val="clear" w:color="auto" w:fill="FFFFFF"/>
            <w:vAlign w:val="center"/>
          </w:tcPr>
          <w:p w14:paraId="2CB17B06"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50,67</w:t>
            </w:r>
          </w:p>
        </w:tc>
        <w:tc>
          <w:tcPr>
            <w:tcW w:w="579" w:type="dxa"/>
            <w:gridSpan w:val="2"/>
            <w:shd w:val="clear" w:color="auto" w:fill="FFFFFF"/>
            <w:vAlign w:val="center"/>
          </w:tcPr>
          <w:p w14:paraId="2FC95B17"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gridSpan w:val="2"/>
            <w:shd w:val="clear" w:color="auto" w:fill="FFFFFF"/>
            <w:vAlign w:val="center"/>
          </w:tcPr>
          <w:p w14:paraId="5AB846E3"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6A8461E2"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3"/>
            <w:shd w:val="clear" w:color="auto" w:fill="FFFFFF"/>
            <w:vAlign w:val="center"/>
          </w:tcPr>
          <w:p w14:paraId="73ABF8C2"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8" w:type="dxa"/>
            <w:shd w:val="clear" w:color="auto" w:fill="FFFFFF"/>
            <w:vAlign w:val="center"/>
          </w:tcPr>
          <w:p w14:paraId="27732CA1"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gridSpan w:val="2"/>
            <w:shd w:val="clear" w:color="auto" w:fill="FFFFFF"/>
            <w:vAlign w:val="center"/>
          </w:tcPr>
          <w:p w14:paraId="0883E399"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579" w:type="dxa"/>
            <w:shd w:val="clear" w:color="auto" w:fill="FFFFFF"/>
            <w:vAlign w:val="center"/>
          </w:tcPr>
          <w:p w14:paraId="46BF2685" w14:textId="77777777" w:rsidR="0022402B" w:rsidRPr="008779CB" w:rsidRDefault="0022402B" w:rsidP="00773BE4">
            <w:pPr>
              <w:spacing w:line="240" w:lineRule="auto"/>
              <w:rPr>
                <w:rFonts w:ascii="Times New Roman" w:hAnsi="Times New Roman"/>
                <w:color w:val="000000"/>
                <w:sz w:val="21"/>
                <w:szCs w:val="21"/>
              </w:rPr>
            </w:pPr>
            <w:r w:rsidRPr="008779CB">
              <w:rPr>
                <w:rFonts w:ascii="Times New Roman" w:hAnsi="Times New Roman"/>
                <w:color w:val="000000"/>
                <w:sz w:val="21"/>
                <w:szCs w:val="21"/>
              </w:rPr>
              <w:t> </w:t>
            </w:r>
          </w:p>
        </w:tc>
        <w:tc>
          <w:tcPr>
            <w:tcW w:w="1449" w:type="dxa"/>
            <w:gridSpan w:val="3"/>
            <w:shd w:val="clear" w:color="auto" w:fill="FFFFFF"/>
            <w:vAlign w:val="center"/>
          </w:tcPr>
          <w:p w14:paraId="2E35902A" w14:textId="77777777" w:rsidR="0022402B" w:rsidRPr="002052BF" w:rsidRDefault="0022402B" w:rsidP="00773BE4">
            <w:pPr>
              <w:spacing w:line="240" w:lineRule="auto"/>
              <w:rPr>
                <w:rFonts w:ascii="Times New Roman" w:hAnsi="Times New Roman"/>
                <w:color w:val="000000"/>
                <w:sz w:val="21"/>
                <w:szCs w:val="21"/>
                <w:highlight w:val="yellow"/>
              </w:rPr>
            </w:pPr>
            <w:r w:rsidRPr="00AE02F8">
              <w:rPr>
                <w:rFonts w:ascii="Times New Roman" w:hAnsi="Times New Roman"/>
                <w:color w:val="000000"/>
                <w:sz w:val="21"/>
                <w:szCs w:val="21"/>
              </w:rPr>
              <w:t>-56,03</w:t>
            </w:r>
          </w:p>
        </w:tc>
      </w:tr>
      <w:tr w:rsidR="00C806B2" w:rsidRPr="008B4FE6" w14:paraId="20155BAB" w14:textId="77777777" w:rsidTr="004E2150">
        <w:trPr>
          <w:trHeight w:val="357"/>
        </w:trPr>
        <w:tc>
          <w:tcPr>
            <w:tcW w:w="3133" w:type="dxa"/>
            <w:gridSpan w:val="4"/>
            <w:shd w:val="clear" w:color="auto" w:fill="FFFFFF"/>
            <w:vAlign w:val="center"/>
          </w:tcPr>
          <w:p w14:paraId="0799E308" w14:textId="77777777" w:rsidR="00C806B2" w:rsidRPr="00C53F26" w:rsidRDefault="00C806B2"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78" w:type="dxa"/>
            <w:gridSpan w:val="3"/>
            <w:shd w:val="clear" w:color="auto" w:fill="FFFFFF"/>
          </w:tcPr>
          <w:p w14:paraId="35A75A29"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2"/>
            <w:shd w:val="clear" w:color="auto" w:fill="FFFFFF"/>
          </w:tcPr>
          <w:p w14:paraId="703AAFD5" w14:textId="77777777" w:rsidR="00C806B2" w:rsidRPr="008779CB" w:rsidRDefault="00C806B2" w:rsidP="00773BE4">
            <w:pPr>
              <w:spacing w:line="240" w:lineRule="auto"/>
              <w:rPr>
                <w:rFonts w:ascii="Times New Roman" w:hAnsi="Times New Roman"/>
                <w:color w:val="000000"/>
                <w:sz w:val="21"/>
                <w:szCs w:val="21"/>
              </w:rPr>
            </w:pPr>
          </w:p>
        </w:tc>
        <w:tc>
          <w:tcPr>
            <w:tcW w:w="578" w:type="dxa"/>
            <w:gridSpan w:val="2"/>
            <w:shd w:val="clear" w:color="auto" w:fill="FFFFFF"/>
          </w:tcPr>
          <w:p w14:paraId="16786F86"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2"/>
            <w:shd w:val="clear" w:color="auto" w:fill="FFFFFF"/>
          </w:tcPr>
          <w:p w14:paraId="255B25F2"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2"/>
            <w:shd w:val="clear" w:color="auto" w:fill="FFFFFF"/>
          </w:tcPr>
          <w:p w14:paraId="34CB8C95" w14:textId="77777777" w:rsidR="00C806B2" w:rsidRPr="008779CB" w:rsidRDefault="00C806B2" w:rsidP="00773BE4">
            <w:pPr>
              <w:spacing w:line="240" w:lineRule="auto"/>
              <w:rPr>
                <w:rFonts w:ascii="Times New Roman" w:hAnsi="Times New Roman"/>
                <w:color w:val="000000"/>
                <w:sz w:val="21"/>
                <w:szCs w:val="21"/>
              </w:rPr>
            </w:pPr>
          </w:p>
        </w:tc>
        <w:tc>
          <w:tcPr>
            <w:tcW w:w="578" w:type="dxa"/>
            <w:gridSpan w:val="2"/>
            <w:shd w:val="clear" w:color="auto" w:fill="FFFFFF"/>
          </w:tcPr>
          <w:p w14:paraId="7FDCF788"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3"/>
            <w:shd w:val="clear" w:color="auto" w:fill="FFFFFF"/>
          </w:tcPr>
          <w:p w14:paraId="5B112094"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3"/>
            <w:shd w:val="clear" w:color="auto" w:fill="FFFFFF"/>
          </w:tcPr>
          <w:p w14:paraId="3B1BB77D" w14:textId="77777777" w:rsidR="00C806B2" w:rsidRPr="008779CB" w:rsidRDefault="00C806B2" w:rsidP="00773BE4">
            <w:pPr>
              <w:spacing w:line="240" w:lineRule="auto"/>
              <w:rPr>
                <w:rFonts w:ascii="Times New Roman" w:hAnsi="Times New Roman"/>
                <w:color w:val="000000"/>
                <w:sz w:val="21"/>
                <w:szCs w:val="21"/>
              </w:rPr>
            </w:pPr>
          </w:p>
        </w:tc>
        <w:tc>
          <w:tcPr>
            <w:tcW w:w="578" w:type="dxa"/>
            <w:shd w:val="clear" w:color="auto" w:fill="FFFFFF"/>
          </w:tcPr>
          <w:p w14:paraId="315B1B91" w14:textId="77777777" w:rsidR="00C806B2" w:rsidRPr="008779CB" w:rsidRDefault="00C806B2" w:rsidP="00773BE4">
            <w:pPr>
              <w:spacing w:line="240" w:lineRule="auto"/>
              <w:rPr>
                <w:rFonts w:ascii="Times New Roman" w:hAnsi="Times New Roman"/>
                <w:color w:val="000000"/>
                <w:sz w:val="21"/>
                <w:szCs w:val="21"/>
              </w:rPr>
            </w:pPr>
          </w:p>
        </w:tc>
        <w:tc>
          <w:tcPr>
            <w:tcW w:w="579" w:type="dxa"/>
            <w:gridSpan w:val="2"/>
            <w:shd w:val="clear" w:color="auto" w:fill="FFFFFF"/>
          </w:tcPr>
          <w:p w14:paraId="0F3D4566" w14:textId="77777777" w:rsidR="00C806B2" w:rsidRPr="008779CB" w:rsidRDefault="00C806B2" w:rsidP="00773BE4">
            <w:pPr>
              <w:spacing w:line="240" w:lineRule="auto"/>
              <w:rPr>
                <w:rFonts w:ascii="Times New Roman" w:hAnsi="Times New Roman"/>
                <w:color w:val="000000"/>
                <w:sz w:val="21"/>
                <w:szCs w:val="21"/>
              </w:rPr>
            </w:pPr>
          </w:p>
        </w:tc>
        <w:tc>
          <w:tcPr>
            <w:tcW w:w="579" w:type="dxa"/>
            <w:shd w:val="clear" w:color="auto" w:fill="FFFFFF"/>
          </w:tcPr>
          <w:p w14:paraId="3C9C049D" w14:textId="77777777" w:rsidR="00C806B2" w:rsidRPr="008779CB" w:rsidRDefault="00C806B2" w:rsidP="00773BE4">
            <w:pPr>
              <w:spacing w:line="240" w:lineRule="auto"/>
              <w:rPr>
                <w:rFonts w:ascii="Times New Roman" w:hAnsi="Times New Roman"/>
                <w:color w:val="000000"/>
                <w:sz w:val="21"/>
                <w:szCs w:val="21"/>
              </w:rPr>
            </w:pPr>
          </w:p>
        </w:tc>
        <w:tc>
          <w:tcPr>
            <w:tcW w:w="1449" w:type="dxa"/>
            <w:gridSpan w:val="3"/>
            <w:shd w:val="clear" w:color="auto" w:fill="FFFFFF"/>
          </w:tcPr>
          <w:p w14:paraId="4869DB78" w14:textId="77777777" w:rsidR="00C806B2" w:rsidRPr="008779CB" w:rsidRDefault="00C806B2" w:rsidP="00773BE4">
            <w:pPr>
              <w:spacing w:line="240" w:lineRule="auto"/>
              <w:rPr>
                <w:rFonts w:ascii="Times New Roman" w:hAnsi="Times New Roman"/>
                <w:color w:val="000000"/>
                <w:sz w:val="21"/>
                <w:szCs w:val="21"/>
              </w:rPr>
            </w:pPr>
          </w:p>
        </w:tc>
      </w:tr>
      <w:tr w:rsidR="00C806B2" w:rsidRPr="008B4FE6" w14:paraId="26AB420C" w14:textId="77777777" w:rsidTr="00EF50B7">
        <w:trPr>
          <w:gridAfter w:val="1"/>
          <w:wAfter w:w="10" w:type="dxa"/>
          <w:trHeight w:val="348"/>
        </w:trPr>
        <w:tc>
          <w:tcPr>
            <w:tcW w:w="2243" w:type="dxa"/>
            <w:gridSpan w:val="3"/>
            <w:shd w:val="clear" w:color="auto" w:fill="FFFFFF"/>
            <w:vAlign w:val="center"/>
          </w:tcPr>
          <w:p w14:paraId="6E6A7720" w14:textId="77777777" w:rsidR="00C806B2" w:rsidRPr="00C53F26" w:rsidRDefault="00C806B2" w:rsidP="00505ADF">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6"/>
            <w:shd w:val="clear" w:color="auto" w:fill="FFFFFF"/>
            <w:vAlign w:val="center"/>
          </w:tcPr>
          <w:p w14:paraId="0568F5D3" w14:textId="387A04F2" w:rsidR="00C806B2" w:rsidRPr="00324DCE" w:rsidRDefault="00FA65FF" w:rsidP="00324DCE">
            <w:pPr>
              <w:spacing w:line="240" w:lineRule="auto"/>
              <w:jc w:val="both"/>
              <w:rPr>
                <w:rFonts w:ascii="Times New Roman" w:hAnsi="Times New Roman"/>
                <w:color w:val="000000"/>
              </w:rPr>
            </w:pPr>
            <w:r w:rsidRPr="00324DCE">
              <w:rPr>
                <w:rStyle w:val="cf01"/>
                <w:rFonts w:ascii="Times New Roman" w:hAnsi="Times New Roman" w:cs="Times New Roman"/>
                <w:sz w:val="22"/>
                <w:szCs w:val="22"/>
              </w:rPr>
              <w:t xml:space="preserve">Realizacja nowych zadań zawartych w projekcie ustawy będzie odbywać się </w:t>
            </w:r>
            <w:r w:rsidR="003A78B3" w:rsidRPr="00324DCE">
              <w:rPr>
                <w:rStyle w:val="cf01"/>
                <w:rFonts w:ascii="Times New Roman" w:hAnsi="Times New Roman" w:cs="Times New Roman"/>
                <w:sz w:val="22"/>
                <w:szCs w:val="22"/>
              </w:rPr>
              <w:t xml:space="preserve">w ramach środków części 18 lub </w:t>
            </w:r>
            <w:r w:rsidRPr="00324DCE">
              <w:rPr>
                <w:rStyle w:val="cf01"/>
                <w:rFonts w:ascii="Times New Roman" w:hAnsi="Times New Roman" w:cs="Times New Roman"/>
                <w:sz w:val="22"/>
                <w:szCs w:val="22"/>
              </w:rPr>
              <w:t xml:space="preserve">ze środków Krajowego Planu Odbudowy i Zwiększenia </w:t>
            </w:r>
            <w:r w:rsidR="004C7DFF" w:rsidRPr="00324DCE">
              <w:rPr>
                <w:rStyle w:val="cf01"/>
                <w:rFonts w:ascii="Times New Roman" w:hAnsi="Times New Roman" w:cs="Times New Roman"/>
                <w:sz w:val="22"/>
                <w:szCs w:val="22"/>
              </w:rPr>
              <w:t>Odporności, bez</w:t>
            </w:r>
            <w:r w:rsidRPr="00324DCE">
              <w:rPr>
                <w:rStyle w:val="cf01"/>
                <w:rFonts w:ascii="Times New Roman" w:hAnsi="Times New Roman" w:cs="Times New Roman"/>
                <w:sz w:val="22"/>
                <w:szCs w:val="22"/>
              </w:rPr>
              <w:t xml:space="preserve"> konieczności ubiegania się o dodatkowe środki z budżetu państwa na ten cel w roku bieżącym, jak i w latach kolejnych.</w:t>
            </w:r>
            <w:r w:rsidR="00AB5B41">
              <w:rPr>
                <w:rStyle w:val="cf01"/>
                <w:rFonts w:ascii="Times New Roman" w:hAnsi="Times New Roman" w:cs="Times New Roman"/>
                <w:sz w:val="22"/>
                <w:szCs w:val="22"/>
              </w:rPr>
              <w:t xml:space="preserve"> Powyższa tabela uwzględnia </w:t>
            </w:r>
            <w:r w:rsidR="006C4137">
              <w:rPr>
                <w:rStyle w:val="cf01"/>
                <w:rFonts w:ascii="Times New Roman" w:hAnsi="Times New Roman" w:cs="Times New Roman"/>
                <w:sz w:val="22"/>
                <w:szCs w:val="22"/>
              </w:rPr>
              <w:t xml:space="preserve">wariant finansowania zadań ze środków KPO. </w:t>
            </w:r>
          </w:p>
        </w:tc>
      </w:tr>
      <w:tr w:rsidR="00C806B2" w:rsidRPr="008B4FE6" w14:paraId="0691D622" w14:textId="77777777" w:rsidTr="00676C8D">
        <w:trPr>
          <w:gridAfter w:val="1"/>
          <w:wAfter w:w="10" w:type="dxa"/>
          <w:trHeight w:val="1926"/>
        </w:trPr>
        <w:tc>
          <w:tcPr>
            <w:tcW w:w="2243" w:type="dxa"/>
            <w:gridSpan w:val="3"/>
            <w:shd w:val="clear" w:color="auto" w:fill="FFFFFF"/>
          </w:tcPr>
          <w:p w14:paraId="13118826" w14:textId="77777777" w:rsidR="00C806B2" w:rsidRPr="00C53F26" w:rsidRDefault="00C806B2" w:rsidP="00505ADF">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w:t>
            </w:r>
            <w:r w:rsidR="00F02A7B">
              <w:rPr>
                <w:rFonts w:ascii="Times New Roman" w:hAnsi="Times New Roman"/>
                <w:color w:val="000000"/>
                <w:sz w:val="21"/>
                <w:szCs w:val="21"/>
              </w:rPr>
              <w:t xml:space="preserve"> w </w:t>
            </w:r>
            <w:r w:rsidRPr="00301959">
              <w:rPr>
                <w:rFonts w:ascii="Times New Roman" w:hAnsi="Times New Roman"/>
                <w:color w:val="000000"/>
                <w:sz w:val="21"/>
                <w:szCs w:val="21"/>
              </w:rPr>
              <w:t>tym wskazanie źródeł danych</w:t>
            </w:r>
            <w:r w:rsidR="00F02A7B">
              <w:rPr>
                <w:rFonts w:ascii="Times New Roman" w:hAnsi="Times New Roman"/>
                <w:color w:val="000000"/>
                <w:sz w:val="21"/>
                <w:szCs w:val="21"/>
              </w:rPr>
              <w:t xml:space="preserve"> i </w:t>
            </w:r>
            <w:r w:rsidRPr="00301959">
              <w:rPr>
                <w:rFonts w:ascii="Times New Roman" w:hAnsi="Times New Roman"/>
                <w:color w:val="000000"/>
                <w:sz w:val="21"/>
                <w:szCs w:val="21"/>
              </w:rPr>
              <w:t>przyjętych</w:t>
            </w:r>
            <w:r w:rsidR="00F02A7B">
              <w:rPr>
                <w:rFonts w:ascii="Times New Roman" w:hAnsi="Times New Roman"/>
                <w:color w:val="000000"/>
                <w:sz w:val="21"/>
                <w:szCs w:val="21"/>
              </w:rPr>
              <w:t xml:space="preserve"> do </w:t>
            </w:r>
            <w:r w:rsidRPr="00301959">
              <w:rPr>
                <w:rFonts w:ascii="Times New Roman" w:hAnsi="Times New Roman"/>
                <w:color w:val="000000"/>
                <w:sz w:val="21"/>
                <w:szCs w:val="21"/>
              </w:rPr>
              <w:t>obliczeń założeń</w:t>
            </w:r>
          </w:p>
        </w:tc>
        <w:tc>
          <w:tcPr>
            <w:tcW w:w="8694" w:type="dxa"/>
            <w:gridSpan w:val="26"/>
            <w:shd w:val="clear" w:color="auto" w:fill="FFFFFF"/>
          </w:tcPr>
          <w:p w14:paraId="22A0DFB7" w14:textId="77777777" w:rsidR="00C806B2" w:rsidRPr="009B7C98" w:rsidRDefault="00C806B2" w:rsidP="00957CEE">
            <w:pPr>
              <w:jc w:val="both"/>
              <w:rPr>
                <w:rFonts w:ascii="Times New Roman" w:hAnsi="Times New Roman"/>
                <w:color w:val="000000"/>
              </w:rPr>
            </w:pPr>
            <w:r w:rsidRPr="009B7C98">
              <w:rPr>
                <w:rFonts w:ascii="Times New Roman" w:hAnsi="Times New Roman"/>
                <w:color w:val="000000"/>
              </w:rPr>
              <w:t xml:space="preserve">Uwzględniono następujące </w:t>
            </w:r>
            <w:r w:rsidRPr="00DF7636">
              <w:rPr>
                <w:rFonts w:ascii="Times New Roman" w:hAnsi="Times New Roman"/>
              </w:rPr>
              <w:t>przepływy</w:t>
            </w:r>
            <w:r w:rsidRPr="009B7C98">
              <w:rPr>
                <w:rFonts w:ascii="Times New Roman" w:hAnsi="Times New Roman"/>
                <w:color w:val="000000"/>
              </w:rPr>
              <w:t xml:space="preserve"> pieniężne związane</w:t>
            </w:r>
            <w:r w:rsidR="00F02A7B" w:rsidRPr="009B7C98">
              <w:rPr>
                <w:rFonts w:ascii="Times New Roman" w:hAnsi="Times New Roman"/>
                <w:color w:val="000000"/>
              </w:rPr>
              <w:t xml:space="preserve"> z </w:t>
            </w:r>
            <w:r w:rsidRPr="009B7C98">
              <w:rPr>
                <w:rFonts w:ascii="Times New Roman" w:hAnsi="Times New Roman"/>
                <w:color w:val="000000"/>
              </w:rPr>
              <w:t>obowiązkiem sporządzenia przez gminy planów ogólnych:</w:t>
            </w:r>
          </w:p>
          <w:p w14:paraId="10B33504" w14:textId="77777777" w:rsidR="00C806B2" w:rsidRPr="009B7C98" w:rsidRDefault="00C806B2" w:rsidP="00957CEE">
            <w:pPr>
              <w:numPr>
                <w:ilvl w:val="0"/>
                <w:numId w:val="26"/>
              </w:numPr>
              <w:ind w:left="343"/>
              <w:jc w:val="both"/>
              <w:rPr>
                <w:rFonts w:ascii="Times New Roman" w:hAnsi="Times New Roman"/>
                <w:color w:val="000000"/>
              </w:rPr>
            </w:pPr>
            <w:r w:rsidRPr="009B7C98">
              <w:rPr>
                <w:rFonts w:ascii="Times New Roman" w:hAnsi="Times New Roman"/>
                <w:color w:val="000000"/>
              </w:rPr>
              <w:t>Wypłata środków za realizację inwestycji zapisanej</w:t>
            </w:r>
            <w:r w:rsidR="00F02A7B" w:rsidRPr="009B7C98">
              <w:rPr>
                <w:rFonts w:ascii="Times New Roman" w:hAnsi="Times New Roman"/>
                <w:color w:val="000000"/>
              </w:rPr>
              <w:t xml:space="preserve"> w </w:t>
            </w:r>
            <w:r w:rsidRPr="009B7C98">
              <w:rPr>
                <w:rFonts w:ascii="Times New Roman" w:hAnsi="Times New Roman"/>
                <w:color w:val="000000"/>
              </w:rPr>
              <w:t>KPO</w:t>
            </w:r>
            <w:r w:rsidR="00F02A7B" w:rsidRPr="009B7C98">
              <w:rPr>
                <w:rFonts w:ascii="Times New Roman" w:hAnsi="Times New Roman"/>
                <w:color w:val="000000"/>
              </w:rPr>
              <w:t xml:space="preserve"> w </w:t>
            </w:r>
            <w:r w:rsidRPr="009B7C98">
              <w:rPr>
                <w:rFonts w:ascii="Times New Roman" w:hAnsi="Times New Roman"/>
                <w:color w:val="000000"/>
              </w:rPr>
              <w:t>latach 2024 (30% środków)</w:t>
            </w:r>
            <w:r w:rsidR="00F02A7B" w:rsidRPr="009B7C98">
              <w:rPr>
                <w:rFonts w:ascii="Times New Roman" w:hAnsi="Times New Roman"/>
                <w:color w:val="000000"/>
              </w:rPr>
              <w:t xml:space="preserve"> i </w:t>
            </w:r>
            <w:r w:rsidRPr="009B7C98">
              <w:rPr>
                <w:rFonts w:ascii="Times New Roman" w:hAnsi="Times New Roman"/>
                <w:color w:val="000000"/>
              </w:rPr>
              <w:t xml:space="preserve">2026 (70% środków) jako </w:t>
            </w:r>
            <w:r w:rsidRPr="00DF7636">
              <w:rPr>
                <w:rFonts w:ascii="Times New Roman" w:hAnsi="Times New Roman"/>
              </w:rPr>
              <w:t>wpływy</w:t>
            </w:r>
            <w:r w:rsidRPr="009B7C98">
              <w:rPr>
                <w:rFonts w:ascii="Times New Roman" w:hAnsi="Times New Roman"/>
                <w:color w:val="000000"/>
              </w:rPr>
              <w:t xml:space="preserve"> JST.</w:t>
            </w:r>
            <w:r w:rsidR="00F02A7B" w:rsidRPr="009B7C98">
              <w:rPr>
                <w:rFonts w:ascii="Times New Roman" w:hAnsi="Times New Roman"/>
                <w:color w:val="000000"/>
              </w:rPr>
              <w:t xml:space="preserve"> Na </w:t>
            </w:r>
            <w:r w:rsidRPr="009B7C98">
              <w:rPr>
                <w:rFonts w:ascii="Times New Roman" w:hAnsi="Times New Roman"/>
                <w:color w:val="000000"/>
              </w:rPr>
              <w:t>to zadanie przeznaczone jest</w:t>
            </w:r>
            <w:r w:rsidR="00F02A7B" w:rsidRPr="009B7C98">
              <w:rPr>
                <w:rFonts w:ascii="Times New Roman" w:hAnsi="Times New Roman"/>
                <w:color w:val="000000"/>
              </w:rPr>
              <w:t xml:space="preserve"> w </w:t>
            </w:r>
            <w:r w:rsidRPr="009B7C98">
              <w:rPr>
                <w:rFonts w:ascii="Times New Roman" w:hAnsi="Times New Roman"/>
                <w:color w:val="000000"/>
              </w:rPr>
              <w:t>KPO 243 mln zł.</w:t>
            </w:r>
          </w:p>
          <w:p w14:paraId="4605A382" w14:textId="77777777" w:rsidR="00C806B2" w:rsidRPr="009B7C98" w:rsidRDefault="00C806B2" w:rsidP="00957CEE">
            <w:pPr>
              <w:numPr>
                <w:ilvl w:val="0"/>
                <w:numId w:val="26"/>
              </w:numPr>
              <w:ind w:left="343"/>
              <w:jc w:val="both"/>
              <w:rPr>
                <w:rFonts w:ascii="Times New Roman" w:hAnsi="Times New Roman"/>
                <w:color w:val="000000"/>
              </w:rPr>
            </w:pPr>
            <w:r w:rsidRPr="009B7C98">
              <w:rPr>
                <w:rFonts w:ascii="Times New Roman" w:hAnsi="Times New Roman"/>
                <w:color w:val="000000"/>
              </w:rPr>
              <w:t>Wydatki</w:t>
            </w:r>
            <w:r w:rsidR="00F02A7B" w:rsidRPr="009B7C98">
              <w:rPr>
                <w:rFonts w:ascii="Times New Roman" w:hAnsi="Times New Roman"/>
                <w:color w:val="000000"/>
              </w:rPr>
              <w:t xml:space="preserve"> na </w:t>
            </w:r>
            <w:r w:rsidRPr="009B7C98">
              <w:rPr>
                <w:rFonts w:ascii="Times New Roman" w:hAnsi="Times New Roman"/>
                <w:color w:val="000000"/>
              </w:rPr>
              <w:t>sporządzenie planów ogólnych przez gminy</w:t>
            </w:r>
            <w:r w:rsidR="00F02A7B" w:rsidRPr="009B7C98">
              <w:rPr>
                <w:rFonts w:ascii="Times New Roman" w:hAnsi="Times New Roman"/>
                <w:color w:val="000000"/>
              </w:rPr>
              <w:t xml:space="preserve"> w </w:t>
            </w:r>
            <w:r w:rsidRPr="009B7C98">
              <w:rPr>
                <w:rFonts w:ascii="Times New Roman" w:hAnsi="Times New Roman"/>
                <w:color w:val="000000"/>
              </w:rPr>
              <w:t>latach 2023</w:t>
            </w:r>
            <w:r w:rsidR="00F02A7B" w:rsidRPr="009B7C98">
              <w:rPr>
                <w:rFonts w:ascii="Times New Roman" w:hAnsi="Times New Roman"/>
                <w:color w:val="000000"/>
              </w:rPr>
              <w:noBreakHyphen/>
            </w:r>
            <w:r w:rsidRPr="009B7C98">
              <w:rPr>
                <w:rFonts w:ascii="Times New Roman" w:hAnsi="Times New Roman"/>
                <w:color w:val="000000"/>
              </w:rPr>
              <w:t>2026 jako wydatki JST. Przyjęto, że</w:t>
            </w:r>
            <w:r w:rsidR="00F02A7B" w:rsidRPr="009B7C98">
              <w:rPr>
                <w:rFonts w:ascii="Times New Roman" w:hAnsi="Times New Roman"/>
                <w:color w:val="000000"/>
              </w:rPr>
              <w:t xml:space="preserve"> w </w:t>
            </w:r>
            <w:r w:rsidRPr="009B7C98">
              <w:rPr>
                <w:rFonts w:ascii="Times New Roman" w:hAnsi="Times New Roman"/>
                <w:color w:val="000000"/>
              </w:rPr>
              <w:t>kolejnych latach będzie to 10%, 20%, 30%</w:t>
            </w:r>
            <w:r w:rsidR="00F02A7B" w:rsidRPr="009B7C98">
              <w:rPr>
                <w:rFonts w:ascii="Times New Roman" w:hAnsi="Times New Roman"/>
                <w:color w:val="000000"/>
              </w:rPr>
              <w:t xml:space="preserve"> i </w:t>
            </w:r>
            <w:r w:rsidRPr="009B7C98">
              <w:rPr>
                <w:rFonts w:ascii="Times New Roman" w:hAnsi="Times New Roman"/>
                <w:color w:val="000000"/>
              </w:rPr>
              <w:t>40% środków. Wartość środków zapisanych</w:t>
            </w:r>
            <w:r w:rsidR="00F02A7B" w:rsidRPr="009B7C98">
              <w:rPr>
                <w:rFonts w:ascii="Times New Roman" w:hAnsi="Times New Roman"/>
                <w:color w:val="000000"/>
              </w:rPr>
              <w:t xml:space="preserve"> w </w:t>
            </w:r>
            <w:r w:rsidRPr="009B7C98">
              <w:rPr>
                <w:rFonts w:ascii="Times New Roman" w:hAnsi="Times New Roman"/>
                <w:color w:val="000000"/>
              </w:rPr>
              <w:t>KPO została powiększona</w:t>
            </w:r>
            <w:r w:rsidR="00F02A7B" w:rsidRPr="009B7C98">
              <w:rPr>
                <w:rFonts w:ascii="Times New Roman" w:hAnsi="Times New Roman"/>
                <w:color w:val="000000"/>
              </w:rPr>
              <w:t xml:space="preserve"> o </w:t>
            </w:r>
            <w:r w:rsidRPr="009B7C98">
              <w:rPr>
                <w:rFonts w:ascii="Times New Roman" w:hAnsi="Times New Roman"/>
                <w:color w:val="000000"/>
              </w:rPr>
              <w:t>VAT.</w:t>
            </w:r>
          </w:p>
          <w:p w14:paraId="615E8FE3" w14:textId="3490560E" w:rsidR="00C806B2" w:rsidRPr="009B7C98" w:rsidRDefault="00C806B2" w:rsidP="00957CEE">
            <w:pPr>
              <w:numPr>
                <w:ilvl w:val="0"/>
                <w:numId w:val="26"/>
              </w:numPr>
              <w:ind w:left="343"/>
              <w:jc w:val="both"/>
              <w:rPr>
                <w:rFonts w:ascii="Times New Roman" w:hAnsi="Times New Roman"/>
                <w:color w:val="000000"/>
              </w:rPr>
            </w:pPr>
            <w:r w:rsidRPr="009B7C98">
              <w:rPr>
                <w:rFonts w:ascii="Times New Roman" w:hAnsi="Times New Roman"/>
                <w:color w:val="000000"/>
              </w:rPr>
              <w:t>Podatek VAT od sporządzanych planów ogólnych</w:t>
            </w:r>
            <w:r w:rsidR="00F02A7B" w:rsidRPr="009B7C98">
              <w:rPr>
                <w:rFonts w:ascii="Times New Roman" w:hAnsi="Times New Roman"/>
                <w:color w:val="000000"/>
              </w:rPr>
              <w:t xml:space="preserve"> w </w:t>
            </w:r>
            <w:r w:rsidRPr="009B7C98">
              <w:rPr>
                <w:rFonts w:ascii="Times New Roman" w:hAnsi="Times New Roman"/>
                <w:color w:val="000000"/>
              </w:rPr>
              <w:t>latach 2023</w:t>
            </w:r>
            <w:r w:rsidR="00F02A7B" w:rsidRPr="009B7C98">
              <w:rPr>
                <w:rFonts w:ascii="Times New Roman" w:hAnsi="Times New Roman"/>
                <w:color w:val="000000"/>
              </w:rPr>
              <w:noBreakHyphen/>
            </w:r>
            <w:r w:rsidRPr="009B7C98">
              <w:rPr>
                <w:rFonts w:ascii="Times New Roman" w:hAnsi="Times New Roman"/>
                <w:color w:val="000000"/>
              </w:rPr>
              <w:t>2026 jako wydatki JST</w:t>
            </w:r>
            <w:r w:rsidR="00F02A7B" w:rsidRPr="009B7C98">
              <w:rPr>
                <w:rFonts w:ascii="Times New Roman" w:hAnsi="Times New Roman"/>
                <w:color w:val="000000"/>
              </w:rPr>
              <w:t xml:space="preserve"> i </w:t>
            </w:r>
            <w:r w:rsidRPr="009B7C98">
              <w:rPr>
                <w:rFonts w:ascii="Times New Roman" w:hAnsi="Times New Roman"/>
                <w:color w:val="000000"/>
              </w:rPr>
              <w:t>dochody budżetu państwa</w:t>
            </w:r>
            <w:r w:rsidR="00A064CB" w:rsidRPr="009B7C98">
              <w:rPr>
                <w:rFonts w:ascii="Times New Roman" w:hAnsi="Times New Roman"/>
                <w:color w:val="000000"/>
              </w:rPr>
              <w:t>. Wartość podatku VAT została obliczona na kwotę 56, 03</w:t>
            </w:r>
            <w:r w:rsidR="007F598A" w:rsidRPr="009B7C98">
              <w:rPr>
                <w:rFonts w:ascii="Times New Roman" w:hAnsi="Times New Roman"/>
                <w:color w:val="000000"/>
              </w:rPr>
              <w:t xml:space="preserve"> mln zł</w:t>
            </w:r>
            <w:r w:rsidR="00A064CB" w:rsidRPr="009B7C98">
              <w:rPr>
                <w:rFonts w:ascii="Times New Roman" w:hAnsi="Times New Roman"/>
                <w:color w:val="000000"/>
              </w:rPr>
              <w:t>.</w:t>
            </w:r>
          </w:p>
          <w:p w14:paraId="03C2D342" w14:textId="77777777" w:rsidR="00C806B2" w:rsidRPr="009B7C98" w:rsidRDefault="00C806B2" w:rsidP="00957CEE">
            <w:pPr>
              <w:numPr>
                <w:ilvl w:val="0"/>
                <w:numId w:val="26"/>
              </w:numPr>
              <w:ind w:left="343"/>
              <w:jc w:val="both"/>
              <w:rPr>
                <w:rFonts w:ascii="Times New Roman" w:hAnsi="Times New Roman"/>
                <w:color w:val="000000"/>
              </w:rPr>
            </w:pPr>
            <w:r w:rsidRPr="009B7C98">
              <w:rPr>
                <w:rFonts w:ascii="Times New Roman" w:hAnsi="Times New Roman"/>
                <w:color w:val="000000"/>
              </w:rPr>
              <w:t>Koszty opracowania rejestru urbanistycznego. Aktualna wycena Rejestru Urbanistycznego ujęta</w:t>
            </w:r>
            <w:r w:rsidR="00F02A7B" w:rsidRPr="009B7C98">
              <w:rPr>
                <w:rFonts w:ascii="Times New Roman" w:hAnsi="Times New Roman"/>
                <w:color w:val="000000"/>
              </w:rPr>
              <w:t xml:space="preserve"> w </w:t>
            </w:r>
            <w:r w:rsidRPr="009B7C98">
              <w:rPr>
                <w:rFonts w:ascii="Times New Roman" w:hAnsi="Times New Roman"/>
                <w:color w:val="000000"/>
              </w:rPr>
              <w:t>tabeli została sporządzona</w:t>
            </w:r>
            <w:r w:rsidR="00F02A7B" w:rsidRPr="009B7C98">
              <w:rPr>
                <w:rFonts w:ascii="Times New Roman" w:hAnsi="Times New Roman"/>
                <w:color w:val="000000"/>
              </w:rPr>
              <w:t xml:space="preserve"> na </w:t>
            </w:r>
            <w:r w:rsidRPr="009B7C98">
              <w:rPr>
                <w:rFonts w:ascii="Times New Roman" w:hAnsi="Times New Roman"/>
                <w:color w:val="000000"/>
              </w:rPr>
              <w:t>podstawie opracowania wykonanego</w:t>
            </w:r>
            <w:r w:rsidR="00F02A7B" w:rsidRPr="009B7C98">
              <w:rPr>
                <w:rFonts w:ascii="Times New Roman" w:hAnsi="Times New Roman"/>
                <w:color w:val="000000"/>
              </w:rPr>
              <w:t xml:space="preserve"> na </w:t>
            </w:r>
            <w:r w:rsidRPr="009B7C98">
              <w:rPr>
                <w:rFonts w:ascii="Times New Roman" w:hAnsi="Times New Roman"/>
                <w:color w:val="000000"/>
              </w:rPr>
              <w:t>zlecenie DPR.</w:t>
            </w:r>
            <w:r w:rsidR="00F02A7B" w:rsidRPr="009B7C98">
              <w:rPr>
                <w:rFonts w:ascii="Times New Roman" w:hAnsi="Times New Roman"/>
                <w:color w:val="000000"/>
              </w:rPr>
              <w:t xml:space="preserve">  </w:t>
            </w:r>
            <w:r w:rsidRPr="009B7C98">
              <w:rPr>
                <w:rFonts w:ascii="Times New Roman" w:hAnsi="Times New Roman"/>
                <w:color w:val="000000"/>
              </w:rPr>
              <w:t>Roczne koszty od 3 roku funkcjonowania rejestru związane</w:t>
            </w:r>
            <w:r w:rsidR="00F02A7B" w:rsidRPr="009B7C98">
              <w:rPr>
                <w:rFonts w:ascii="Times New Roman" w:hAnsi="Times New Roman"/>
                <w:color w:val="000000"/>
              </w:rPr>
              <w:t xml:space="preserve"> z </w:t>
            </w:r>
            <w:r w:rsidRPr="009B7C98">
              <w:rPr>
                <w:rFonts w:ascii="Times New Roman" w:hAnsi="Times New Roman"/>
                <w:color w:val="000000"/>
              </w:rPr>
              <w:t>utrzymaniem, zapewnieniem gwarancji, asysty technicznej, szkoleń administratorów, materiałów instruktażowych oraz innych nieprzewidzianych kosztów zostały oszacowane jako 50% wartości analogicznych rocznych kosztów</w:t>
            </w:r>
            <w:r w:rsidR="00F02A7B" w:rsidRPr="009B7C98">
              <w:rPr>
                <w:rFonts w:ascii="Times New Roman" w:hAnsi="Times New Roman"/>
                <w:color w:val="000000"/>
              </w:rPr>
              <w:t xml:space="preserve"> w </w:t>
            </w:r>
            <w:r w:rsidRPr="009B7C98">
              <w:rPr>
                <w:rFonts w:ascii="Times New Roman" w:hAnsi="Times New Roman"/>
                <w:color w:val="000000"/>
              </w:rPr>
              <w:t>pierwszym</w:t>
            </w:r>
            <w:r w:rsidR="00F02A7B" w:rsidRPr="009B7C98">
              <w:rPr>
                <w:rFonts w:ascii="Times New Roman" w:hAnsi="Times New Roman"/>
                <w:color w:val="000000"/>
              </w:rPr>
              <w:t xml:space="preserve"> i </w:t>
            </w:r>
            <w:r w:rsidRPr="009B7C98">
              <w:rPr>
                <w:rFonts w:ascii="Times New Roman" w:hAnsi="Times New Roman"/>
                <w:color w:val="000000"/>
              </w:rPr>
              <w:t>drugim roku funkcjonowania rejestru.</w:t>
            </w:r>
          </w:p>
          <w:p w14:paraId="642F2BA5" w14:textId="2F4603A0" w:rsidR="00C806B2" w:rsidRPr="009B7C98" w:rsidRDefault="00C806B2" w:rsidP="00957CEE">
            <w:pPr>
              <w:numPr>
                <w:ilvl w:val="0"/>
                <w:numId w:val="26"/>
              </w:numPr>
              <w:ind w:left="343"/>
              <w:jc w:val="both"/>
              <w:rPr>
                <w:rFonts w:ascii="Times New Roman" w:hAnsi="Times New Roman"/>
                <w:color w:val="000000"/>
              </w:rPr>
            </w:pPr>
            <w:r w:rsidRPr="009B7C98">
              <w:rPr>
                <w:rFonts w:ascii="Times New Roman" w:hAnsi="Times New Roman"/>
                <w:color w:val="000000"/>
              </w:rPr>
              <w:t>Końcowa wycena zostanie zaktualizowana</w:t>
            </w:r>
            <w:r w:rsidR="00F02A7B" w:rsidRPr="009B7C98">
              <w:rPr>
                <w:rFonts w:ascii="Times New Roman" w:hAnsi="Times New Roman"/>
                <w:color w:val="000000"/>
              </w:rPr>
              <w:t xml:space="preserve"> w </w:t>
            </w:r>
            <w:r w:rsidRPr="009B7C98">
              <w:rPr>
                <w:rFonts w:ascii="Times New Roman" w:hAnsi="Times New Roman"/>
                <w:color w:val="000000"/>
              </w:rPr>
              <w:t>wyniku współpracy</w:t>
            </w:r>
            <w:r w:rsidR="00F02A7B" w:rsidRPr="009B7C98">
              <w:rPr>
                <w:rFonts w:ascii="Times New Roman" w:hAnsi="Times New Roman"/>
                <w:color w:val="000000"/>
              </w:rPr>
              <w:t xml:space="preserve"> z </w:t>
            </w:r>
            <w:r w:rsidRPr="009B7C98">
              <w:rPr>
                <w:rFonts w:ascii="Times New Roman" w:hAnsi="Times New Roman"/>
                <w:color w:val="000000"/>
              </w:rPr>
              <w:t>D</w:t>
            </w:r>
            <w:r w:rsidR="00791EC6">
              <w:rPr>
                <w:rFonts w:ascii="Times New Roman" w:hAnsi="Times New Roman"/>
                <w:color w:val="000000"/>
              </w:rPr>
              <w:t>ZS</w:t>
            </w:r>
            <w:r w:rsidRPr="009B7C98">
              <w:rPr>
                <w:rFonts w:ascii="Times New Roman" w:hAnsi="Times New Roman"/>
                <w:color w:val="000000"/>
              </w:rPr>
              <w:t xml:space="preserve"> KPRM, biorąc pod uwagę zarówno zmiany kosztu sprzętu jak</w:t>
            </w:r>
            <w:r w:rsidR="00F02A7B" w:rsidRPr="009B7C98">
              <w:rPr>
                <w:rFonts w:ascii="Times New Roman" w:hAnsi="Times New Roman"/>
                <w:color w:val="000000"/>
              </w:rPr>
              <w:t xml:space="preserve"> i </w:t>
            </w:r>
            <w:r w:rsidRPr="009B7C98">
              <w:rPr>
                <w:rFonts w:ascii="Times New Roman" w:hAnsi="Times New Roman"/>
                <w:color w:val="000000"/>
              </w:rPr>
              <w:t xml:space="preserve">roboczogodzin, a także biorąc pod uwagę rozszerzony zakres końcowego projektu. </w:t>
            </w:r>
          </w:p>
          <w:p w14:paraId="00AA3A47" w14:textId="77777777" w:rsidR="00C806B2" w:rsidRPr="009B7C98" w:rsidRDefault="00C806B2" w:rsidP="002672E8">
            <w:pPr>
              <w:spacing w:line="240" w:lineRule="auto"/>
              <w:jc w:val="both"/>
              <w:rPr>
                <w:rFonts w:ascii="Times New Roman" w:hAnsi="Times New Roman"/>
                <w:color w:val="000000"/>
              </w:rPr>
            </w:pPr>
          </w:p>
          <w:p w14:paraId="1D8A6766" w14:textId="2C05CCFF" w:rsidR="00925A5C" w:rsidRPr="00DF7636" w:rsidRDefault="004C7DFF" w:rsidP="00925A5C">
            <w:pPr>
              <w:jc w:val="both"/>
              <w:rPr>
                <w:rFonts w:ascii="Times New Roman" w:hAnsi="Times New Roman"/>
              </w:rPr>
            </w:pPr>
            <w:r w:rsidRPr="00DF7636">
              <w:rPr>
                <w:rFonts w:ascii="Times New Roman" w:hAnsi="Times New Roman"/>
              </w:rPr>
              <w:t>Budowa Rejestru</w:t>
            </w:r>
            <w:r w:rsidR="00925A5C" w:rsidRPr="00DF7636">
              <w:rPr>
                <w:rFonts w:ascii="Times New Roman" w:hAnsi="Times New Roman"/>
              </w:rPr>
              <w:t xml:space="preserve"> Urbanistycznego zostanie sfinansowana ze środków KPO (komponent C</w:t>
            </w:r>
            <w:r w:rsidR="00791EC6">
              <w:rPr>
                <w:rFonts w:ascii="Times New Roman" w:hAnsi="Times New Roman"/>
              </w:rPr>
              <w:t xml:space="preserve"> – C2.1.1 Platforma Urbanistyczna</w:t>
            </w:r>
            <w:r w:rsidR="00925A5C" w:rsidRPr="00DF7636">
              <w:rPr>
                <w:rFonts w:ascii="Times New Roman" w:hAnsi="Times New Roman"/>
              </w:rPr>
              <w:t>). Określenie wysokości wydatków oraz zakresu prac niezbędnych do uruchomienia ww. Rejestru w kształcie, w jakim został wskazany w niniejszym projekcie wymaga zakończenia pilotażu, który będzie przeprowadzony w ramach współpracy z KPRM.</w:t>
            </w:r>
          </w:p>
          <w:p w14:paraId="61AD70F9" w14:textId="77777777" w:rsidR="00925A5C" w:rsidRPr="00DF7636" w:rsidRDefault="00925A5C" w:rsidP="00925A5C">
            <w:pPr>
              <w:jc w:val="both"/>
              <w:rPr>
                <w:rFonts w:ascii="Times New Roman" w:hAnsi="Times New Roman"/>
              </w:rPr>
            </w:pPr>
            <w:r w:rsidRPr="00DF7636">
              <w:rPr>
                <w:rFonts w:ascii="Times New Roman" w:hAnsi="Times New Roman"/>
              </w:rPr>
              <w:t>Wydatki na obsługę i utrzymanie Rejestru Urbanistycznego zostaną sfinansowane ze zwiększonego o konieczną kwotę limitu części 18. Wysokość tych wydatków zostanie ustalona po zakończeniu ww. pilotażu.</w:t>
            </w:r>
          </w:p>
          <w:p w14:paraId="55D3D949" w14:textId="77777777" w:rsidR="00925A5C" w:rsidRPr="00DF7636" w:rsidRDefault="00925A5C" w:rsidP="00957CEE">
            <w:pPr>
              <w:jc w:val="both"/>
              <w:rPr>
                <w:rFonts w:ascii="Times New Roman" w:hAnsi="Times New Roman"/>
              </w:rPr>
            </w:pPr>
          </w:p>
          <w:p w14:paraId="3B4398FE" w14:textId="77777777" w:rsidR="00C806B2" w:rsidRPr="00DF7636" w:rsidRDefault="00C806B2" w:rsidP="00957CEE">
            <w:pPr>
              <w:jc w:val="both"/>
              <w:rPr>
                <w:rFonts w:ascii="Times New Roman" w:hAnsi="Times New Roman"/>
              </w:rPr>
            </w:pPr>
            <w:r w:rsidRPr="00DF7636">
              <w:rPr>
                <w:rFonts w:ascii="Times New Roman" w:hAnsi="Times New Roman"/>
              </w:rPr>
              <w:t>W tabeli nie uwzględniono dochodów wynikających</w:t>
            </w:r>
            <w:r w:rsidR="00F02A7B" w:rsidRPr="00DF7636">
              <w:rPr>
                <w:rFonts w:ascii="Times New Roman" w:hAnsi="Times New Roman"/>
              </w:rPr>
              <w:t xml:space="preserve"> z </w:t>
            </w:r>
            <w:r w:rsidRPr="00DF7636">
              <w:rPr>
                <w:rFonts w:ascii="Times New Roman" w:hAnsi="Times New Roman"/>
              </w:rPr>
              <w:t>reformy systemu polegające</w:t>
            </w:r>
            <w:r w:rsidR="00F02A7B" w:rsidRPr="00DF7636">
              <w:rPr>
                <w:rFonts w:ascii="Times New Roman" w:hAnsi="Times New Roman"/>
              </w:rPr>
              <w:t xml:space="preserve"> na </w:t>
            </w:r>
            <w:r w:rsidRPr="00DF7636">
              <w:rPr>
                <w:rFonts w:ascii="Times New Roman" w:hAnsi="Times New Roman"/>
              </w:rPr>
              <w:t>niższych kosztach alternatywnych budowy</w:t>
            </w:r>
            <w:r w:rsidR="00F02A7B" w:rsidRPr="00DF7636">
              <w:rPr>
                <w:rFonts w:ascii="Times New Roman" w:hAnsi="Times New Roman"/>
              </w:rPr>
              <w:t xml:space="preserve"> i </w:t>
            </w:r>
            <w:r w:rsidRPr="00DF7636">
              <w:rPr>
                <w:rFonts w:ascii="Times New Roman" w:hAnsi="Times New Roman"/>
              </w:rPr>
              <w:t>utrzymania infrastruktury, obsługi mieszkańców korzystających</w:t>
            </w:r>
            <w:r w:rsidR="00F02A7B" w:rsidRPr="00DF7636">
              <w:rPr>
                <w:rFonts w:ascii="Times New Roman" w:hAnsi="Times New Roman"/>
              </w:rPr>
              <w:t xml:space="preserve"> z </w:t>
            </w:r>
            <w:r w:rsidRPr="00DF7636">
              <w:rPr>
                <w:rFonts w:ascii="Times New Roman" w:hAnsi="Times New Roman"/>
              </w:rPr>
              <w:t>usług publicznych, wyłączenia terenów</w:t>
            </w:r>
            <w:r w:rsidR="00F02A7B" w:rsidRPr="00DF7636">
              <w:rPr>
                <w:rFonts w:ascii="Times New Roman" w:hAnsi="Times New Roman"/>
              </w:rPr>
              <w:t xml:space="preserve"> z </w:t>
            </w:r>
            <w:r w:rsidRPr="00DF7636">
              <w:rPr>
                <w:rFonts w:ascii="Times New Roman" w:hAnsi="Times New Roman"/>
              </w:rPr>
              <w:t>produkcji rolnej, wykupu gruntów</w:t>
            </w:r>
            <w:r w:rsidR="00F02A7B" w:rsidRPr="00DF7636">
              <w:rPr>
                <w:rFonts w:ascii="Times New Roman" w:hAnsi="Times New Roman"/>
              </w:rPr>
              <w:t xml:space="preserve"> i </w:t>
            </w:r>
            <w:r w:rsidRPr="00DF7636">
              <w:rPr>
                <w:rFonts w:ascii="Times New Roman" w:hAnsi="Times New Roman"/>
              </w:rPr>
              <w:t>wypłaty odszkodowań, wydatków</w:t>
            </w:r>
            <w:r w:rsidR="00F02A7B" w:rsidRPr="00DF7636">
              <w:rPr>
                <w:rFonts w:ascii="Times New Roman" w:hAnsi="Times New Roman"/>
              </w:rPr>
              <w:t xml:space="preserve"> na </w:t>
            </w:r>
            <w:r w:rsidRPr="00DF7636">
              <w:rPr>
                <w:rFonts w:ascii="Times New Roman" w:hAnsi="Times New Roman"/>
              </w:rPr>
              <w:t>ochronę środowiska</w:t>
            </w:r>
            <w:r w:rsidR="00F02A7B" w:rsidRPr="00DF7636">
              <w:rPr>
                <w:rFonts w:ascii="Times New Roman" w:hAnsi="Times New Roman"/>
              </w:rPr>
              <w:t xml:space="preserve"> i </w:t>
            </w:r>
            <w:r w:rsidRPr="00DF7636">
              <w:rPr>
                <w:rFonts w:ascii="Times New Roman" w:hAnsi="Times New Roman"/>
              </w:rPr>
              <w:t>usuwania klęsk żywiołowych. Szacunkowo, oszczędności po stronie wydatków</w:t>
            </w:r>
            <w:r w:rsidR="00F02A7B" w:rsidRPr="00DF7636">
              <w:rPr>
                <w:rFonts w:ascii="Times New Roman" w:hAnsi="Times New Roman"/>
              </w:rPr>
              <w:t xml:space="preserve"> w </w:t>
            </w:r>
            <w:r w:rsidRPr="00DF7636">
              <w:rPr>
                <w:rFonts w:ascii="Times New Roman" w:hAnsi="Times New Roman"/>
              </w:rPr>
              <w:t>najbliższych 10 latach mogą wynieść kilkadziesiąt mld zł,</w:t>
            </w:r>
            <w:r w:rsidR="00F02A7B" w:rsidRPr="00DF7636">
              <w:rPr>
                <w:rFonts w:ascii="Times New Roman" w:hAnsi="Times New Roman"/>
              </w:rPr>
              <w:t xml:space="preserve"> z </w:t>
            </w:r>
            <w:r w:rsidRPr="00DF7636">
              <w:rPr>
                <w:rFonts w:ascii="Times New Roman" w:hAnsi="Times New Roman"/>
              </w:rPr>
              <w:t>których większość przypadnie</w:t>
            </w:r>
            <w:r w:rsidR="00F02A7B" w:rsidRPr="00DF7636">
              <w:rPr>
                <w:rFonts w:ascii="Times New Roman" w:hAnsi="Times New Roman"/>
              </w:rPr>
              <w:t xml:space="preserve"> na </w:t>
            </w:r>
            <w:r w:rsidRPr="00DF7636">
              <w:rPr>
                <w:rFonts w:ascii="Times New Roman" w:hAnsi="Times New Roman"/>
              </w:rPr>
              <w:t>JST.</w:t>
            </w:r>
          </w:p>
          <w:p w14:paraId="5ED66F66" w14:textId="75960B21" w:rsidR="00624E02" w:rsidRDefault="00C806B2" w:rsidP="00957CEE">
            <w:pPr>
              <w:jc w:val="both"/>
              <w:rPr>
                <w:rFonts w:ascii="Times New Roman" w:hAnsi="Times New Roman"/>
              </w:rPr>
            </w:pPr>
            <w:r w:rsidRPr="00DF7636">
              <w:rPr>
                <w:rFonts w:ascii="Times New Roman" w:hAnsi="Times New Roman"/>
              </w:rPr>
              <w:t>Oszczędności gmin</w:t>
            </w:r>
            <w:r w:rsidR="00F02A7B" w:rsidRPr="00DF7636">
              <w:rPr>
                <w:rFonts w:ascii="Times New Roman" w:hAnsi="Times New Roman"/>
              </w:rPr>
              <w:t xml:space="preserve"> z </w:t>
            </w:r>
            <w:r w:rsidRPr="00DF7636">
              <w:rPr>
                <w:rFonts w:ascii="Times New Roman" w:hAnsi="Times New Roman"/>
              </w:rPr>
              <w:t>tytułu ograniczenia niekontrolowanego rozlewania się zabudowy zostały oszacowane</w:t>
            </w:r>
            <w:r w:rsidR="00F02A7B" w:rsidRPr="00DF7636">
              <w:rPr>
                <w:rFonts w:ascii="Times New Roman" w:hAnsi="Times New Roman"/>
              </w:rPr>
              <w:t xml:space="preserve"> w </w:t>
            </w:r>
            <w:r w:rsidR="008779CB" w:rsidRPr="00DF7636">
              <w:rPr>
                <w:rFonts w:ascii="Times New Roman" w:hAnsi="Times New Roman"/>
              </w:rPr>
              <w:t>raporcie Śleszyński</w:t>
            </w:r>
            <w:r w:rsidRPr="00DF7636">
              <w:rPr>
                <w:rFonts w:ascii="Times New Roman" w:hAnsi="Times New Roman"/>
              </w:rPr>
              <w:t xml:space="preserve"> P., Kukołowicz, P. (grudzień 2021), Społeczno</w:t>
            </w:r>
            <w:r w:rsidR="00F02A7B" w:rsidRPr="00DF7636">
              <w:rPr>
                <w:rFonts w:ascii="Times New Roman" w:hAnsi="Times New Roman"/>
              </w:rPr>
              <w:noBreakHyphen/>
            </w:r>
            <w:r w:rsidRPr="00DF7636">
              <w:rPr>
                <w:rFonts w:ascii="Times New Roman" w:hAnsi="Times New Roman"/>
              </w:rPr>
              <w:t xml:space="preserve">gospodarcze skutki chaosu przestrzennego, Polski </w:t>
            </w:r>
            <w:r w:rsidR="008779CB" w:rsidRPr="00DF7636">
              <w:rPr>
                <w:rFonts w:ascii="Times New Roman" w:hAnsi="Times New Roman"/>
              </w:rPr>
              <w:t>Instytut Ekonomiczny, Warszawa.</w:t>
            </w:r>
            <w:r w:rsidRPr="00DF7636">
              <w:rPr>
                <w:rFonts w:ascii="Times New Roman" w:hAnsi="Times New Roman"/>
              </w:rPr>
              <w:t xml:space="preserve"> Podano</w:t>
            </w:r>
            <w:r w:rsidR="00F02A7B" w:rsidRPr="00DF7636">
              <w:rPr>
                <w:rFonts w:ascii="Times New Roman" w:hAnsi="Times New Roman"/>
              </w:rPr>
              <w:t xml:space="preserve"> w </w:t>
            </w:r>
            <w:r w:rsidRPr="00DF7636">
              <w:rPr>
                <w:rFonts w:ascii="Times New Roman" w:hAnsi="Times New Roman"/>
              </w:rPr>
              <w:t>nim wartość minimum 5,8 mld zł rocznie. Mniejsze koszty będą wynikały</w:t>
            </w:r>
            <w:r w:rsidR="00F02A7B" w:rsidRPr="00DF7636">
              <w:rPr>
                <w:rFonts w:ascii="Times New Roman" w:hAnsi="Times New Roman"/>
              </w:rPr>
              <w:t xml:space="preserve"> z </w:t>
            </w:r>
            <w:r w:rsidRPr="00DF7636">
              <w:rPr>
                <w:rFonts w:ascii="Times New Roman" w:hAnsi="Times New Roman"/>
              </w:rPr>
              <w:t>ograniczenia wydatków</w:t>
            </w:r>
            <w:r w:rsidR="00F02A7B" w:rsidRPr="00DF7636">
              <w:rPr>
                <w:rFonts w:ascii="Times New Roman" w:hAnsi="Times New Roman"/>
              </w:rPr>
              <w:t xml:space="preserve"> na </w:t>
            </w:r>
            <w:r w:rsidRPr="00DF7636">
              <w:rPr>
                <w:rFonts w:ascii="Times New Roman" w:hAnsi="Times New Roman"/>
              </w:rPr>
              <w:t>budowę</w:t>
            </w:r>
            <w:r w:rsidR="00F02A7B" w:rsidRPr="00DF7636">
              <w:rPr>
                <w:rFonts w:ascii="Times New Roman" w:hAnsi="Times New Roman"/>
              </w:rPr>
              <w:t xml:space="preserve"> i </w:t>
            </w:r>
            <w:r w:rsidRPr="00DF7636">
              <w:rPr>
                <w:rFonts w:ascii="Times New Roman" w:hAnsi="Times New Roman"/>
              </w:rPr>
              <w:t>utrzymanie dróg (w tym wykup gruntów), wodociągów</w:t>
            </w:r>
            <w:r w:rsidR="00F02A7B" w:rsidRPr="00DF7636">
              <w:rPr>
                <w:rFonts w:ascii="Times New Roman" w:hAnsi="Times New Roman"/>
              </w:rPr>
              <w:t xml:space="preserve"> i </w:t>
            </w:r>
            <w:r w:rsidRPr="00DF7636">
              <w:rPr>
                <w:rFonts w:ascii="Times New Roman" w:hAnsi="Times New Roman"/>
              </w:rPr>
              <w:t xml:space="preserve">kanalizacji. </w:t>
            </w:r>
            <w:r w:rsidR="00A370CE" w:rsidRPr="00DF7636">
              <w:rPr>
                <w:rFonts w:ascii="Times New Roman" w:hAnsi="Times New Roman"/>
              </w:rPr>
              <w:t xml:space="preserve">Wprowadzenie ZPI </w:t>
            </w:r>
            <w:r w:rsidR="002B7013" w:rsidRPr="00DF7636">
              <w:rPr>
                <w:rFonts w:ascii="Times New Roman" w:hAnsi="Times New Roman"/>
              </w:rPr>
              <w:t xml:space="preserve">będzie miało pozytywny wpływ na budżety gmin, ponieważ gmina będzie mogła zawierać z inwestorem umowę gwarantującą wykonanie przez niego </w:t>
            </w:r>
            <w:r w:rsidR="0005528D" w:rsidRPr="00DF7636">
              <w:rPr>
                <w:rFonts w:ascii="Times New Roman" w:hAnsi="Times New Roman"/>
              </w:rPr>
              <w:t xml:space="preserve">w związku z realizacją inwestycji podstawowej </w:t>
            </w:r>
            <w:r w:rsidR="002B7013" w:rsidRPr="00DF7636">
              <w:rPr>
                <w:rFonts w:ascii="Times New Roman" w:hAnsi="Times New Roman"/>
              </w:rPr>
              <w:t xml:space="preserve">niezbędnej infrastruktury technicznej i społecznej. </w:t>
            </w:r>
            <w:r w:rsidR="0005528D" w:rsidRPr="00DF7636">
              <w:rPr>
                <w:rFonts w:ascii="Times New Roman" w:hAnsi="Times New Roman"/>
              </w:rPr>
              <w:t>Dochody budżetów gmin z tego tytułu są trudne do oszacowania</w:t>
            </w:r>
            <w:r w:rsidR="00EF7316" w:rsidRPr="00DF7636">
              <w:rPr>
                <w:rFonts w:ascii="Times New Roman" w:hAnsi="Times New Roman"/>
              </w:rPr>
              <w:t>, można je będzie ocenić po upływie kilku lat funkcjonowania przepisu.</w:t>
            </w:r>
          </w:p>
          <w:p w14:paraId="4DCD012A" w14:textId="77777777" w:rsidR="00324DCE" w:rsidRPr="00DF7636" w:rsidRDefault="00324DCE" w:rsidP="00402D35">
            <w:pPr>
              <w:jc w:val="both"/>
              <w:rPr>
                <w:rFonts w:ascii="Times New Roman" w:hAnsi="Times New Roman"/>
              </w:rPr>
            </w:pPr>
          </w:p>
          <w:p w14:paraId="3DBFEA71" w14:textId="78632200" w:rsidR="0021320F" w:rsidRPr="009B7C98" w:rsidRDefault="0021320F" w:rsidP="00560EC7">
            <w:pPr>
              <w:jc w:val="both"/>
              <w:rPr>
                <w:rFonts w:ascii="Times New Roman" w:hAnsi="Times New Roman"/>
                <w:color w:val="000000"/>
              </w:rPr>
            </w:pPr>
            <w:r w:rsidRPr="009B7C98">
              <w:rPr>
                <w:rFonts w:ascii="Times New Roman" w:hAnsi="Times New Roman"/>
                <w:color w:val="000000"/>
              </w:rPr>
              <w:t>Zmiany wprowadzone na podstawie art. 13 projektu ustawy w ustawie z dnia 27 października 1994 r. o autostradach płatnych oraz o Krajowym Funduszu Drogowym w związku z uchyleniem ustawy z dnia 5 lipca 2018 r. o ułatwieniach w przygotowaniu i realizacji inwestycji mieszkaniowych oraz inwestycji towarzyszących” nie będą mieć wpływu na środki KFD pochodzące ze środków z tytułu zajęcia pasa drogowego, pochodzących z umów i decyzji, o</w:t>
            </w:r>
            <w:r w:rsidR="009B6A5D">
              <w:rPr>
                <w:rFonts w:ascii="Times New Roman" w:hAnsi="Times New Roman"/>
                <w:color w:val="000000"/>
              </w:rPr>
              <w:t> </w:t>
            </w:r>
            <w:r w:rsidRPr="009B7C98">
              <w:rPr>
                <w:rFonts w:ascii="Times New Roman" w:hAnsi="Times New Roman"/>
                <w:color w:val="000000"/>
              </w:rPr>
              <w:t xml:space="preserve">których mowa w art. 38 ust. 2 i 3 </w:t>
            </w:r>
            <w:r w:rsidR="00FD2C60" w:rsidRPr="00FD2C60">
              <w:rPr>
                <w:rFonts w:ascii="Times New Roman" w:hAnsi="Times New Roman"/>
                <w:color w:val="000000"/>
              </w:rPr>
              <w:t>ww.</w:t>
            </w:r>
            <w:r w:rsidRPr="009B7C98">
              <w:rPr>
                <w:rFonts w:ascii="Times New Roman" w:hAnsi="Times New Roman"/>
                <w:color w:val="000000"/>
              </w:rPr>
              <w:t xml:space="preserve"> ustawy. Zgodnie z przepisami projektu – </w:t>
            </w:r>
            <w:r w:rsidR="00983E30" w:rsidRPr="009B7C98">
              <w:rPr>
                <w:rFonts w:ascii="Times New Roman" w:hAnsi="Times New Roman"/>
                <w:color w:val="000000"/>
              </w:rPr>
              <w:t xml:space="preserve">postanowienia </w:t>
            </w:r>
            <w:r w:rsidR="00FD2C60" w:rsidRPr="00FD2C60">
              <w:rPr>
                <w:rFonts w:ascii="Times New Roman" w:hAnsi="Times New Roman"/>
                <w:color w:val="000000"/>
              </w:rPr>
              <w:t>ww.</w:t>
            </w:r>
            <w:r w:rsidR="00983E30" w:rsidRPr="009B7C98">
              <w:rPr>
                <w:rFonts w:ascii="Times New Roman" w:hAnsi="Times New Roman"/>
                <w:color w:val="000000"/>
              </w:rPr>
              <w:t xml:space="preserve"> ustawy zostały wprowadzone do ustawy o planowaniu i zagospodarowaniu przestrzennym, a ich zakres merytoryczny został rozszerzony</w:t>
            </w:r>
            <w:r w:rsidR="008E0FE5" w:rsidRPr="009B7C98">
              <w:rPr>
                <w:rFonts w:ascii="Times New Roman" w:hAnsi="Times New Roman"/>
                <w:color w:val="000000"/>
              </w:rPr>
              <w:t xml:space="preserve"> dla wszystkich rodzajów inwestycji, nie tylko mieszkaniowych. W związku z powyższym działalność inwestycyjna, która była podstawą do naliczania opłat za zajęcie pasa drogowego nie zostanie ograniczona, a środki przekazywane na KFD z tego tytułu nie będą zmniejszone. </w:t>
            </w:r>
          </w:p>
        </w:tc>
      </w:tr>
      <w:tr w:rsidR="00C806B2" w:rsidRPr="008B4FE6" w14:paraId="1275397E" w14:textId="77777777" w:rsidTr="00676C8D">
        <w:trPr>
          <w:gridAfter w:val="1"/>
          <w:wAfter w:w="10" w:type="dxa"/>
          <w:trHeight w:val="345"/>
        </w:trPr>
        <w:tc>
          <w:tcPr>
            <w:tcW w:w="10937" w:type="dxa"/>
            <w:gridSpan w:val="29"/>
            <w:shd w:val="clear" w:color="auto" w:fill="99CCFF"/>
          </w:tcPr>
          <w:p w14:paraId="23D08B1A" w14:textId="77777777" w:rsidR="00C806B2" w:rsidRPr="00560EC7" w:rsidRDefault="00C806B2" w:rsidP="00560EC7">
            <w:pPr>
              <w:numPr>
                <w:ilvl w:val="0"/>
                <w:numId w:val="3"/>
              </w:numPr>
              <w:spacing w:before="60" w:after="60" w:line="240" w:lineRule="auto"/>
              <w:ind w:left="318" w:hanging="284"/>
              <w:jc w:val="both"/>
              <w:rPr>
                <w:rFonts w:ascii="Times New Roman" w:hAnsi="Times New Roman"/>
                <w:b/>
                <w:color w:val="000000"/>
              </w:rPr>
            </w:pPr>
            <w:r w:rsidRPr="00560EC7">
              <w:rPr>
                <w:rFonts w:ascii="Times New Roman" w:hAnsi="Times New Roman"/>
                <w:b/>
                <w:color w:val="000000"/>
              </w:rPr>
              <w:t>Wpływ</w:t>
            </w:r>
            <w:r w:rsidR="00F02A7B" w:rsidRPr="00560EC7">
              <w:rPr>
                <w:rFonts w:ascii="Times New Roman" w:hAnsi="Times New Roman"/>
                <w:b/>
                <w:color w:val="000000"/>
              </w:rPr>
              <w:t xml:space="preserve"> na </w:t>
            </w:r>
            <w:r w:rsidRPr="008B4FE6">
              <w:rPr>
                <w:rFonts w:ascii="Times New Roman" w:hAnsi="Times New Roman"/>
                <w:b/>
                <w:color w:val="000000"/>
              </w:rPr>
              <w:t>konkurencyjność gospodark</w:t>
            </w:r>
            <w:r>
              <w:rPr>
                <w:rFonts w:ascii="Times New Roman" w:hAnsi="Times New Roman"/>
                <w:b/>
                <w:color w:val="000000"/>
              </w:rPr>
              <w:t>i</w:t>
            </w:r>
            <w:r w:rsidR="00F02A7B">
              <w:rPr>
                <w:rFonts w:ascii="Times New Roman" w:hAnsi="Times New Roman"/>
                <w:b/>
                <w:color w:val="000000"/>
              </w:rPr>
              <w:t xml:space="preserve"> i </w:t>
            </w:r>
            <w:r>
              <w:rPr>
                <w:rFonts w:ascii="Times New Roman" w:hAnsi="Times New Roman"/>
                <w:b/>
                <w:color w:val="000000"/>
              </w:rPr>
              <w:t>przedsiębiorczość,</w:t>
            </w:r>
            <w:r w:rsidR="00F02A7B">
              <w:rPr>
                <w:rFonts w:ascii="Times New Roman" w:hAnsi="Times New Roman"/>
                <w:b/>
                <w:color w:val="000000"/>
              </w:rPr>
              <w:t xml:space="preserve"> w </w:t>
            </w:r>
            <w:r>
              <w:rPr>
                <w:rFonts w:ascii="Times New Roman" w:hAnsi="Times New Roman"/>
                <w:b/>
                <w:color w:val="000000"/>
              </w:rPr>
              <w:t xml:space="preserve">tym </w:t>
            </w:r>
            <w:r w:rsidRPr="008B4FE6">
              <w:rPr>
                <w:rFonts w:ascii="Times New Roman" w:hAnsi="Times New Roman"/>
                <w:b/>
                <w:color w:val="000000"/>
              </w:rPr>
              <w:t>funkcjonowanie przedsiębi</w:t>
            </w:r>
            <w:r>
              <w:rPr>
                <w:rFonts w:ascii="Times New Roman" w:hAnsi="Times New Roman"/>
                <w:b/>
                <w:color w:val="000000"/>
              </w:rPr>
              <w:t>orców oraz</w:t>
            </w:r>
            <w:r w:rsidR="00F02A7B">
              <w:rPr>
                <w:rFonts w:ascii="Times New Roman" w:hAnsi="Times New Roman"/>
                <w:b/>
                <w:color w:val="000000"/>
              </w:rPr>
              <w:t xml:space="preserve"> na </w:t>
            </w:r>
            <w:r>
              <w:rPr>
                <w:rFonts w:ascii="Times New Roman" w:hAnsi="Times New Roman"/>
                <w:b/>
                <w:color w:val="000000"/>
              </w:rPr>
              <w:t>rodzinę, obywateli</w:t>
            </w:r>
            <w:r w:rsidR="00F02A7B">
              <w:rPr>
                <w:rFonts w:ascii="Times New Roman" w:hAnsi="Times New Roman"/>
                <w:b/>
                <w:color w:val="000000"/>
              </w:rPr>
              <w:t xml:space="preserve"> i </w:t>
            </w:r>
            <w:r>
              <w:rPr>
                <w:rFonts w:ascii="Times New Roman" w:hAnsi="Times New Roman"/>
                <w:b/>
                <w:color w:val="000000"/>
              </w:rPr>
              <w:t xml:space="preserve">gospodarstwa domowe </w:t>
            </w:r>
          </w:p>
        </w:tc>
      </w:tr>
      <w:tr w:rsidR="00C806B2" w:rsidRPr="008B4FE6" w14:paraId="36BAE030" w14:textId="77777777" w:rsidTr="00676C8D">
        <w:trPr>
          <w:gridAfter w:val="1"/>
          <w:wAfter w:w="10" w:type="dxa"/>
          <w:trHeight w:val="142"/>
        </w:trPr>
        <w:tc>
          <w:tcPr>
            <w:tcW w:w="10937" w:type="dxa"/>
            <w:gridSpan w:val="29"/>
            <w:shd w:val="clear" w:color="auto" w:fill="FFFFFF"/>
          </w:tcPr>
          <w:p w14:paraId="362B5078" w14:textId="77777777" w:rsidR="00C806B2" w:rsidRPr="00301959" w:rsidRDefault="00C806B2" w:rsidP="00505ADF">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C806B2" w:rsidRPr="008B4FE6" w14:paraId="4EEA80D1" w14:textId="77777777" w:rsidTr="00676C8D">
        <w:trPr>
          <w:gridAfter w:val="1"/>
          <w:wAfter w:w="10" w:type="dxa"/>
          <w:trHeight w:val="142"/>
        </w:trPr>
        <w:tc>
          <w:tcPr>
            <w:tcW w:w="3889" w:type="dxa"/>
            <w:gridSpan w:val="8"/>
            <w:shd w:val="clear" w:color="auto" w:fill="FFFFFF"/>
          </w:tcPr>
          <w:p w14:paraId="3A376E0D" w14:textId="77777777" w:rsidR="00C806B2" w:rsidRPr="00301959" w:rsidRDefault="00C806B2" w:rsidP="00505ADF">
            <w:pPr>
              <w:spacing w:line="240" w:lineRule="auto"/>
              <w:rPr>
                <w:rFonts w:ascii="Times New Roman" w:hAnsi="Times New Roman"/>
                <w:color w:val="000000"/>
                <w:sz w:val="21"/>
                <w:szCs w:val="21"/>
              </w:rPr>
            </w:pPr>
            <w:r w:rsidRPr="00301959">
              <w:rPr>
                <w:rFonts w:ascii="Times New Roman" w:hAnsi="Times New Roman"/>
                <w:color w:val="000000"/>
                <w:sz w:val="21"/>
                <w:szCs w:val="21"/>
              </w:rPr>
              <w:t>Czas</w:t>
            </w:r>
            <w:r w:rsidR="00F02A7B">
              <w:rPr>
                <w:rFonts w:ascii="Times New Roman" w:hAnsi="Times New Roman"/>
                <w:color w:val="000000"/>
                <w:sz w:val="21"/>
                <w:szCs w:val="21"/>
              </w:rPr>
              <w:t xml:space="preserve"> w </w:t>
            </w:r>
            <w:r w:rsidRPr="00301959">
              <w:rPr>
                <w:rFonts w:ascii="Times New Roman" w:hAnsi="Times New Roman"/>
                <w:color w:val="000000"/>
                <w:sz w:val="21"/>
                <w:szCs w:val="21"/>
              </w:rPr>
              <w:t>latach od wejścia</w:t>
            </w:r>
            <w:r w:rsidR="00F02A7B">
              <w:rPr>
                <w:rFonts w:ascii="Times New Roman" w:hAnsi="Times New Roman"/>
                <w:color w:val="000000"/>
                <w:sz w:val="21"/>
                <w:szCs w:val="21"/>
              </w:rPr>
              <w:t xml:space="preserve"> w </w:t>
            </w:r>
            <w:r w:rsidRPr="00301959">
              <w:rPr>
                <w:rFonts w:ascii="Times New Roman" w:hAnsi="Times New Roman"/>
                <w:color w:val="000000"/>
                <w:sz w:val="21"/>
                <w:szCs w:val="21"/>
              </w:rPr>
              <w:t>życie zmian</w:t>
            </w:r>
          </w:p>
        </w:tc>
        <w:tc>
          <w:tcPr>
            <w:tcW w:w="937" w:type="dxa"/>
            <w:gridSpan w:val="2"/>
            <w:shd w:val="clear" w:color="auto" w:fill="FFFFFF"/>
          </w:tcPr>
          <w:p w14:paraId="7B85AFAD" w14:textId="77777777" w:rsidR="00C806B2" w:rsidRPr="00301959" w:rsidRDefault="00C806B2" w:rsidP="0022402B">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4"/>
            <w:shd w:val="clear" w:color="auto" w:fill="FFFFFF"/>
          </w:tcPr>
          <w:p w14:paraId="52B18093" w14:textId="77777777" w:rsidR="00C806B2" w:rsidRPr="00301959" w:rsidRDefault="00C806B2" w:rsidP="00FA0C02">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5"/>
            <w:shd w:val="clear" w:color="auto" w:fill="FFFFFF"/>
          </w:tcPr>
          <w:p w14:paraId="7E9E63A3" w14:textId="77777777" w:rsidR="00C806B2" w:rsidRPr="00301959" w:rsidRDefault="00C806B2" w:rsidP="004A2BBB">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1D61550F" w14:textId="77777777" w:rsidR="00C806B2" w:rsidRPr="00301959" w:rsidRDefault="00C806B2" w:rsidP="002672E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3"/>
            <w:shd w:val="clear" w:color="auto" w:fill="FFFFFF"/>
          </w:tcPr>
          <w:p w14:paraId="3A08E935" w14:textId="77777777" w:rsidR="00C806B2" w:rsidRPr="00301959" w:rsidRDefault="00C806B2" w:rsidP="002672E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02E7580C" w14:textId="77777777" w:rsidR="00C806B2" w:rsidRPr="00301959" w:rsidRDefault="00C806B2" w:rsidP="002672E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002963E9" w14:textId="77777777" w:rsidR="00C806B2" w:rsidRPr="001B3460" w:rsidRDefault="00C806B2" w:rsidP="002672E8">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w:t>
            </w:r>
            <w:r w:rsidR="00F02A7B">
              <w:rPr>
                <w:rFonts w:ascii="Times New Roman" w:hAnsi="Times New Roman"/>
                <w:i/>
                <w:color w:val="000000"/>
                <w:spacing w:val="-2"/>
                <w:sz w:val="21"/>
                <w:szCs w:val="21"/>
              </w:rPr>
              <w:noBreakHyphen/>
            </w:r>
            <w:r w:rsidRPr="001B3460">
              <w:rPr>
                <w:rFonts w:ascii="Times New Roman" w:hAnsi="Times New Roman"/>
                <w:i/>
                <w:color w:val="000000"/>
                <w:spacing w:val="-2"/>
                <w:sz w:val="21"/>
                <w:szCs w:val="21"/>
              </w:rPr>
              <w:t>10)</w:t>
            </w:r>
          </w:p>
        </w:tc>
      </w:tr>
      <w:tr w:rsidR="00C806B2" w:rsidRPr="008B4FE6" w14:paraId="27DD5AB1" w14:textId="77777777" w:rsidTr="008A5095">
        <w:trPr>
          <w:gridAfter w:val="1"/>
          <w:wAfter w:w="10" w:type="dxa"/>
          <w:trHeight w:val="142"/>
        </w:trPr>
        <w:tc>
          <w:tcPr>
            <w:tcW w:w="1596" w:type="dxa"/>
            <w:vMerge w:val="restart"/>
            <w:shd w:val="clear" w:color="auto" w:fill="FFFFFF"/>
          </w:tcPr>
          <w:p w14:paraId="155CB1FB" w14:textId="77777777" w:rsidR="00C806B2" w:rsidRDefault="00C806B2" w:rsidP="00505ADF">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024AE85" w14:textId="77777777" w:rsidR="00C806B2" w:rsidRDefault="00C806B2" w:rsidP="0022402B">
            <w:pPr>
              <w:rPr>
                <w:rFonts w:ascii="Times New Roman" w:hAnsi="Times New Roman"/>
                <w:spacing w:val="-2"/>
                <w:sz w:val="21"/>
                <w:szCs w:val="21"/>
              </w:rPr>
            </w:pPr>
            <w:r>
              <w:rPr>
                <w:rFonts w:ascii="Times New Roman" w:hAnsi="Times New Roman"/>
                <w:spacing w:val="-2"/>
                <w:sz w:val="21"/>
                <w:szCs w:val="21"/>
              </w:rPr>
              <w:t xml:space="preserve">(w mln zł, </w:t>
            </w:r>
          </w:p>
          <w:p w14:paraId="3A47F0F8" w14:textId="77777777" w:rsidR="00C806B2" w:rsidRPr="00301959" w:rsidRDefault="00C806B2" w:rsidP="00FA0C02">
            <w:pPr>
              <w:spacing w:line="240" w:lineRule="auto"/>
              <w:rPr>
                <w:rFonts w:ascii="Times New Roman" w:hAnsi="Times New Roman"/>
                <w:color w:val="000000"/>
                <w:sz w:val="21"/>
                <w:szCs w:val="21"/>
              </w:rPr>
            </w:pPr>
            <w:r>
              <w:rPr>
                <w:rFonts w:ascii="Times New Roman" w:hAnsi="Times New Roman"/>
                <w:spacing w:val="-2"/>
                <w:sz w:val="21"/>
                <w:szCs w:val="21"/>
              </w:rPr>
              <w:t>ceny stałe</w:t>
            </w:r>
            <w:r w:rsidR="00F02A7B">
              <w:rPr>
                <w:rFonts w:ascii="Times New Roman" w:hAnsi="Times New Roman"/>
                <w:spacing w:val="-2"/>
                <w:sz w:val="21"/>
                <w:szCs w:val="21"/>
              </w:rPr>
              <w:t xml:space="preserve"> z </w:t>
            </w:r>
            <w:r>
              <w:rPr>
                <w:rFonts w:ascii="Times New Roman" w:hAnsi="Times New Roman"/>
                <w:spacing w:val="-2"/>
                <w:sz w:val="21"/>
                <w:szCs w:val="21"/>
              </w:rPr>
              <w:t>2021 r.)</w:t>
            </w:r>
          </w:p>
        </w:tc>
        <w:tc>
          <w:tcPr>
            <w:tcW w:w="2293" w:type="dxa"/>
            <w:gridSpan w:val="7"/>
            <w:shd w:val="clear" w:color="auto" w:fill="FFFFFF"/>
          </w:tcPr>
          <w:p w14:paraId="74F42CF6" w14:textId="77777777" w:rsidR="00C806B2" w:rsidRPr="00301959" w:rsidRDefault="00C806B2" w:rsidP="004A2BBB">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566DD586"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4"/>
            <w:shd w:val="clear" w:color="auto" w:fill="FFFFFF"/>
          </w:tcPr>
          <w:p w14:paraId="4EA54EC5"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5"/>
            <w:shd w:val="clear" w:color="auto" w:fill="FFFFFF"/>
          </w:tcPr>
          <w:p w14:paraId="36CBB448" w14:textId="77777777" w:rsidR="00C806B2" w:rsidRPr="00B37C80" w:rsidRDefault="00C806B2" w:rsidP="002672E8">
            <w:pPr>
              <w:spacing w:line="240" w:lineRule="auto"/>
              <w:rPr>
                <w:rFonts w:ascii="Times New Roman" w:hAnsi="Times New Roman"/>
                <w:color w:val="000000"/>
                <w:sz w:val="21"/>
                <w:szCs w:val="21"/>
              </w:rPr>
            </w:pPr>
          </w:p>
        </w:tc>
        <w:tc>
          <w:tcPr>
            <w:tcW w:w="937" w:type="dxa"/>
            <w:gridSpan w:val="3"/>
            <w:shd w:val="clear" w:color="auto" w:fill="FFFFFF"/>
          </w:tcPr>
          <w:p w14:paraId="3FD00A65"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2B2B8F2C"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41205397" w14:textId="77777777" w:rsidR="00C806B2" w:rsidRPr="00B37C80" w:rsidRDefault="00C806B2" w:rsidP="002672E8">
            <w:pPr>
              <w:spacing w:line="240" w:lineRule="auto"/>
              <w:rPr>
                <w:rFonts w:ascii="Times New Roman" w:hAnsi="Times New Roman"/>
                <w:color w:val="000000"/>
                <w:sz w:val="21"/>
                <w:szCs w:val="21"/>
              </w:rPr>
            </w:pPr>
          </w:p>
        </w:tc>
        <w:tc>
          <w:tcPr>
            <w:tcW w:w="1422" w:type="dxa"/>
            <w:shd w:val="clear" w:color="auto" w:fill="FFFFFF"/>
          </w:tcPr>
          <w:p w14:paraId="1033A213" w14:textId="77777777" w:rsidR="00C806B2" w:rsidRPr="00B37C80" w:rsidRDefault="00C806B2" w:rsidP="002672E8">
            <w:pPr>
              <w:spacing w:line="240" w:lineRule="auto"/>
              <w:rPr>
                <w:rFonts w:ascii="Times New Roman" w:hAnsi="Times New Roman"/>
                <w:color w:val="000000"/>
                <w:spacing w:val="-2"/>
                <w:sz w:val="21"/>
                <w:szCs w:val="21"/>
              </w:rPr>
            </w:pPr>
          </w:p>
        </w:tc>
      </w:tr>
      <w:tr w:rsidR="00C806B2" w:rsidRPr="008B4FE6" w14:paraId="39AE36C5" w14:textId="77777777" w:rsidTr="008A5095">
        <w:trPr>
          <w:gridAfter w:val="1"/>
          <w:wAfter w:w="10" w:type="dxa"/>
          <w:trHeight w:val="142"/>
        </w:trPr>
        <w:tc>
          <w:tcPr>
            <w:tcW w:w="1596" w:type="dxa"/>
            <w:vMerge/>
            <w:shd w:val="clear" w:color="auto" w:fill="FFFFFF"/>
          </w:tcPr>
          <w:p w14:paraId="71ECFD15"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2BB60518" w14:textId="77777777" w:rsidR="00C806B2" w:rsidRPr="00301959" w:rsidRDefault="00C806B2" w:rsidP="002672E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w:t>
            </w:r>
            <w:r w:rsidR="00F02A7B">
              <w:rPr>
                <w:rFonts w:ascii="Times New Roman" w:hAnsi="Times New Roman"/>
                <w:color w:val="000000"/>
                <w:sz w:val="21"/>
                <w:szCs w:val="21"/>
              </w:rPr>
              <w:noBreakHyphen/>
            </w:r>
            <w:r w:rsidRPr="00301959">
              <w:rPr>
                <w:rFonts w:ascii="Times New Roman" w:hAnsi="Times New Roman"/>
                <w:color w:val="000000"/>
                <w:sz w:val="21"/>
                <w:szCs w:val="21"/>
              </w:rPr>
              <w:t>, małych</w:t>
            </w:r>
            <w:r w:rsidR="00F02A7B">
              <w:rPr>
                <w:rFonts w:ascii="Times New Roman" w:hAnsi="Times New Roman"/>
                <w:color w:val="000000"/>
                <w:sz w:val="21"/>
                <w:szCs w:val="21"/>
              </w:rPr>
              <w:t xml:space="preserve"> i </w:t>
            </w:r>
            <w:r w:rsidRPr="00301959">
              <w:rPr>
                <w:rFonts w:ascii="Times New Roman" w:hAnsi="Times New Roman"/>
                <w:color w:val="000000"/>
                <w:sz w:val="21"/>
                <w:szCs w:val="21"/>
              </w:rPr>
              <w:t>średnich przedsiębiorstw</w:t>
            </w:r>
          </w:p>
        </w:tc>
        <w:tc>
          <w:tcPr>
            <w:tcW w:w="937" w:type="dxa"/>
            <w:gridSpan w:val="2"/>
            <w:shd w:val="clear" w:color="auto" w:fill="FFFFFF"/>
          </w:tcPr>
          <w:p w14:paraId="00EE23F1" w14:textId="77777777" w:rsidR="00C806B2" w:rsidRPr="00B37C80" w:rsidRDefault="00C806B2" w:rsidP="002672E8">
            <w:pPr>
              <w:spacing w:line="240" w:lineRule="auto"/>
              <w:rPr>
                <w:rFonts w:ascii="Times New Roman" w:hAnsi="Times New Roman"/>
                <w:color w:val="000000"/>
                <w:sz w:val="21"/>
                <w:szCs w:val="21"/>
              </w:rPr>
            </w:pPr>
            <w:r>
              <w:rPr>
                <w:rFonts w:ascii="Times New Roman" w:hAnsi="Times New Roman"/>
                <w:color w:val="000000"/>
                <w:sz w:val="21"/>
                <w:szCs w:val="21"/>
              </w:rPr>
              <w:t>24</w:t>
            </w:r>
          </w:p>
        </w:tc>
        <w:tc>
          <w:tcPr>
            <w:tcW w:w="938" w:type="dxa"/>
            <w:gridSpan w:val="4"/>
            <w:shd w:val="clear" w:color="auto" w:fill="FFFFFF"/>
          </w:tcPr>
          <w:p w14:paraId="4AE58D32" w14:textId="77777777" w:rsidR="00C806B2" w:rsidRPr="00B37C80" w:rsidRDefault="00C806B2" w:rsidP="002672E8">
            <w:pPr>
              <w:spacing w:line="240" w:lineRule="auto"/>
              <w:rPr>
                <w:rFonts w:ascii="Times New Roman" w:hAnsi="Times New Roman"/>
                <w:color w:val="000000"/>
                <w:sz w:val="21"/>
                <w:szCs w:val="21"/>
              </w:rPr>
            </w:pPr>
            <w:r>
              <w:rPr>
                <w:rFonts w:ascii="Times New Roman" w:hAnsi="Times New Roman"/>
                <w:color w:val="000000"/>
                <w:sz w:val="21"/>
                <w:szCs w:val="21"/>
              </w:rPr>
              <w:t>49</w:t>
            </w:r>
          </w:p>
        </w:tc>
        <w:tc>
          <w:tcPr>
            <w:tcW w:w="938" w:type="dxa"/>
            <w:gridSpan w:val="5"/>
            <w:shd w:val="clear" w:color="auto" w:fill="FFFFFF"/>
          </w:tcPr>
          <w:p w14:paraId="63669D4A" w14:textId="77777777" w:rsidR="00C806B2" w:rsidRPr="00B37C80" w:rsidRDefault="00C806B2" w:rsidP="002672E8">
            <w:pPr>
              <w:spacing w:line="240" w:lineRule="auto"/>
              <w:rPr>
                <w:rFonts w:ascii="Times New Roman" w:hAnsi="Times New Roman"/>
                <w:color w:val="000000"/>
                <w:sz w:val="21"/>
                <w:szCs w:val="21"/>
              </w:rPr>
            </w:pPr>
            <w:r>
              <w:rPr>
                <w:rFonts w:ascii="Times New Roman" w:hAnsi="Times New Roman"/>
                <w:color w:val="000000"/>
                <w:sz w:val="21"/>
                <w:szCs w:val="21"/>
              </w:rPr>
              <w:t>73</w:t>
            </w:r>
          </w:p>
        </w:tc>
        <w:tc>
          <w:tcPr>
            <w:tcW w:w="937" w:type="dxa"/>
            <w:gridSpan w:val="3"/>
            <w:shd w:val="clear" w:color="auto" w:fill="FFFFFF"/>
          </w:tcPr>
          <w:p w14:paraId="72AD1B49" w14:textId="77777777" w:rsidR="00C806B2" w:rsidRPr="00B37C80" w:rsidRDefault="00C806B2" w:rsidP="002672E8">
            <w:pPr>
              <w:spacing w:line="240" w:lineRule="auto"/>
              <w:rPr>
                <w:rFonts w:ascii="Times New Roman" w:hAnsi="Times New Roman"/>
                <w:color w:val="000000"/>
                <w:sz w:val="21"/>
                <w:szCs w:val="21"/>
              </w:rPr>
            </w:pPr>
            <w:r>
              <w:rPr>
                <w:rFonts w:ascii="Times New Roman" w:hAnsi="Times New Roman"/>
                <w:color w:val="000000"/>
                <w:sz w:val="21"/>
                <w:szCs w:val="21"/>
              </w:rPr>
              <w:t>97</w:t>
            </w:r>
          </w:p>
        </w:tc>
        <w:tc>
          <w:tcPr>
            <w:tcW w:w="938" w:type="dxa"/>
            <w:gridSpan w:val="3"/>
            <w:shd w:val="clear" w:color="auto" w:fill="FFFFFF"/>
          </w:tcPr>
          <w:p w14:paraId="75FCC5F0"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7D42834B" w14:textId="77777777" w:rsidR="00C806B2" w:rsidRPr="00B37C80" w:rsidRDefault="00C806B2" w:rsidP="002672E8">
            <w:pPr>
              <w:spacing w:line="240" w:lineRule="auto"/>
              <w:rPr>
                <w:rFonts w:ascii="Times New Roman" w:hAnsi="Times New Roman"/>
                <w:color w:val="000000"/>
                <w:sz w:val="21"/>
                <w:szCs w:val="21"/>
              </w:rPr>
            </w:pPr>
          </w:p>
        </w:tc>
        <w:tc>
          <w:tcPr>
            <w:tcW w:w="1422" w:type="dxa"/>
            <w:shd w:val="clear" w:color="auto" w:fill="FFFFFF"/>
          </w:tcPr>
          <w:p w14:paraId="7BB3BEDE" w14:textId="77777777" w:rsidR="00C806B2" w:rsidRPr="00B37C80" w:rsidRDefault="00C806B2" w:rsidP="002672E8">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243</w:t>
            </w:r>
          </w:p>
        </w:tc>
      </w:tr>
      <w:tr w:rsidR="00C806B2" w:rsidRPr="008B4FE6" w14:paraId="68EBA514" w14:textId="77777777" w:rsidTr="008A5095">
        <w:trPr>
          <w:gridAfter w:val="1"/>
          <w:wAfter w:w="10" w:type="dxa"/>
          <w:trHeight w:val="142"/>
        </w:trPr>
        <w:tc>
          <w:tcPr>
            <w:tcW w:w="1596" w:type="dxa"/>
            <w:vMerge/>
            <w:shd w:val="clear" w:color="auto" w:fill="FFFFFF"/>
          </w:tcPr>
          <w:p w14:paraId="6B780199"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75E24935" w14:textId="77777777" w:rsidR="00C806B2" w:rsidRPr="00301959" w:rsidRDefault="00C806B2" w:rsidP="002672E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051F7590"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4"/>
            <w:shd w:val="clear" w:color="auto" w:fill="FFFFFF"/>
          </w:tcPr>
          <w:p w14:paraId="22EDB9CE"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5"/>
            <w:shd w:val="clear" w:color="auto" w:fill="FFFFFF"/>
          </w:tcPr>
          <w:p w14:paraId="14FDD8EC" w14:textId="77777777" w:rsidR="00C806B2" w:rsidRPr="00B37C80" w:rsidRDefault="00C806B2" w:rsidP="002672E8">
            <w:pPr>
              <w:spacing w:line="240" w:lineRule="auto"/>
              <w:rPr>
                <w:rFonts w:ascii="Times New Roman" w:hAnsi="Times New Roman"/>
                <w:color w:val="000000"/>
                <w:sz w:val="21"/>
                <w:szCs w:val="21"/>
              </w:rPr>
            </w:pPr>
          </w:p>
        </w:tc>
        <w:tc>
          <w:tcPr>
            <w:tcW w:w="937" w:type="dxa"/>
            <w:gridSpan w:val="3"/>
            <w:shd w:val="clear" w:color="auto" w:fill="FFFFFF"/>
          </w:tcPr>
          <w:p w14:paraId="69779B57"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2C8F4EFE"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10D63FD1" w14:textId="77777777" w:rsidR="00C806B2" w:rsidRPr="00B37C80" w:rsidRDefault="00C806B2" w:rsidP="002672E8">
            <w:pPr>
              <w:spacing w:line="240" w:lineRule="auto"/>
              <w:rPr>
                <w:rFonts w:ascii="Times New Roman" w:hAnsi="Times New Roman"/>
                <w:color w:val="000000"/>
                <w:sz w:val="21"/>
                <w:szCs w:val="21"/>
              </w:rPr>
            </w:pPr>
          </w:p>
        </w:tc>
        <w:tc>
          <w:tcPr>
            <w:tcW w:w="1422" w:type="dxa"/>
            <w:shd w:val="clear" w:color="auto" w:fill="FFFFFF"/>
          </w:tcPr>
          <w:p w14:paraId="065AEABA" w14:textId="77777777" w:rsidR="00C806B2" w:rsidRPr="00B37C80" w:rsidRDefault="00C806B2" w:rsidP="002672E8">
            <w:pPr>
              <w:spacing w:line="240" w:lineRule="auto"/>
              <w:rPr>
                <w:rFonts w:ascii="Times New Roman" w:hAnsi="Times New Roman"/>
                <w:color w:val="000000"/>
                <w:spacing w:val="-2"/>
                <w:sz w:val="21"/>
                <w:szCs w:val="21"/>
              </w:rPr>
            </w:pPr>
          </w:p>
        </w:tc>
      </w:tr>
      <w:tr w:rsidR="00C806B2" w:rsidRPr="008B4FE6" w14:paraId="5BCA3812" w14:textId="77777777" w:rsidTr="008A5095">
        <w:trPr>
          <w:gridAfter w:val="1"/>
          <w:wAfter w:w="10" w:type="dxa"/>
          <w:trHeight w:val="142"/>
        </w:trPr>
        <w:tc>
          <w:tcPr>
            <w:tcW w:w="1596" w:type="dxa"/>
            <w:vMerge/>
            <w:shd w:val="clear" w:color="auto" w:fill="FFFFFF"/>
          </w:tcPr>
          <w:p w14:paraId="3328E35B"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42A6F3E6" w14:textId="77777777" w:rsidR="00C806B2" w:rsidRPr="00301959" w:rsidRDefault="00C806B2" w:rsidP="002672E8">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19E7903B"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4"/>
            <w:shd w:val="clear" w:color="auto" w:fill="FFFFFF"/>
          </w:tcPr>
          <w:p w14:paraId="6394DA75"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5"/>
            <w:shd w:val="clear" w:color="auto" w:fill="FFFFFF"/>
          </w:tcPr>
          <w:p w14:paraId="608DAF17" w14:textId="77777777" w:rsidR="00C806B2" w:rsidRPr="00B37C80" w:rsidRDefault="00C806B2" w:rsidP="002672E8">
            <w:pPr>
              <w:spacing w:line="240" w:lineRule="auto"/>
              <w:rPr>
                <w:rFonts w:ascii="Times New Roman" w:hAnsi="Times New Roman"/>
                <w:color w:val="000000"/>
                <w:sz w:val="21"/>
                <w:szCs w:val="21"/>
              </w:rPr>
            </w:pPr>
          </w:p>
        </w:tc>
        <w:tc>
          <w:tcPr>
            <w:tcW w:w="937" w:type="dxa"/>
            <w:gridSpan w:val="3"/>
            <w:shd w:val="clear" w:color="auto" w:fill="FFFFFF"/>
          </w:tcPr>
          <w:p w14:paraId="3682F779"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595CA8EF" w14:textId="77777777" w:rsidR="00C806B2" w:rsidRPr="00B37C80" w:rsidRDefault="00C806B2" w:rsidP="002672E8">
            <w:pPr>
              <w:spacing w:line="240" w:lineRule="auto"/>
              <w:rPr>
                <w:rFonts w:ascii="Times New Roman" w:hAnsi="Times New Roman"/>
                <w:color w:val="000000"/>
                <w:sz w:val="21"/>
                <w:szCs w:val="21"/>
              </w:rPr>
            </w:pPr>
          </w:p>
        </w:tc>
        <w:tc>
          <w:tcPr>
            <w:tcW w:w="938" w:type="dxa"/>
            <w:gridSpan w:val="3"/>
            <w:shd w:val="clear" w:color="auto" w:fill="FFFFFF"/>
          </w:tcPr>
          <w:p w14:paraId="52C9B9B5" w14:textId="77777777" w:rsidR="00C806B2" w:rsidRPr="00B37C80" w:rsidRDefault="00C806B2" w:rsidP="002672E8">
            <w:pPr>
              <w:spacing w:line="240" w:lineRule="auto"/>
              <w:rPr>
                <w:rFonts w:ascii="Times New Roman" w:hAnsi="Times New Roman"/>
                <w:color w:val="000000"/>
                <w:sz w:val="21"/>
                <w:szCs w:val="21"/>
              </w:rPr>
            </w:pPr>
          </w:p>
        </w:tc>
        <w:tc>
          <w:tcPr>
            <w:tcW w:w="1422" w:type="dxa"/>
            <w:shd w:val="clear" w:color="auto" w:fill="FFFFFF"/>
          </w:tcPr>
          <w:p w14:paraId="1FE62946" w14:textId="77777777" w:rsidR="00C806B2" w:rsidRPr="00B37C80" w:rsidRDefault="00C806B2" w:rsidP="002672E8">
            <w:pPr>
              <w:spacing w:line="240" w:lineRule="auto"/>
              <w:rPr>
                <w:rFonts w:ascii="Times New Roman" w:hAnsi="Times New Roman"/>
                <w:color w:val="000000"/>
                <w:spacing w:val="-2"/>
                <w:sz w:val="21"/>
                <w:szCs w:val="21"/>
              </w:rPr>
            </w:pPr>
          </w:p>
        </w:tc>
      </w:tr>
      <w:tr w:rsidR="00C806B2" w:rsidRPr="008B4FE6" w14:paraId="1EA3093D" w14:textId="77777777" w:rsidTr="00676C8D">
        <w:trPr>
          <w:gridAfter w:val="1"/>
          <w:wAfter w:w="10" w:type="dxa"/>
          <w:trHeight w:val="142"/>
        </w:trPr>
        <w:tc>
          <w:tcPr>
            <w:tcW w:w="1596" w:type="dxa"/>
            <w:vMerge w:val="restart"/>
            <w:shd w:val="clear" w:color="auto" w:fill="FFFFFF"/>
          </w:tcPr>
          <w:p w14:paraId="77D5FBFA" w14:textId="77777777" w:rsidR="00C806B2" w:rsidRPr="00301959" w:rsidRDefault="00C806B2" w:rsidP="00505ADF">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7"/>
            <w:shd w:val="clear" w:color="auto" w:fill="FFFFFF"/>
          </w:tcPr>
          <w:p w14:paraId="6730A62C" w14:textId="77777777" w:rsidR="00C806B2" w:rsidRPr="00301959" w:rsidRDefault="00C806B2" w:rsidP="0022402B">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1"/>
            <w:shd w:val="clear" w:color="auto" w:fill="FFFFFF"/>
          </w:tcPr>
          <w:p w14:paraId="5063C5AB" w14:textId="77777777" w:rsidR="00C806B2" w:rsidRPr="00B37C80" w:rsidRDefault="00C806B2" w:rsidP="00FA0C02">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Bardziej przejrzyste reguły lokalizowania inwestycji przez jasne wskazanie terenów pod działalność gospodarczą</w:t>
            </w:r>
            <w:r w:rsidR="00F02A7B">
              <w:rPr>
                <w:rFonts w:ascii="Times New Roman" w:hAnsi="Times New Roman"/>
                <w:color w:val="000000"/>
                <w:spacing w:val="-2"/>
                <w:sz w:val="21"/>
                <w:szCs w:val="21"/>
              </w:rPr>
              <w:t xml:space="preserve"> w </w:t>
            </w:r>
            <w:r>
              <w:rPr>
                <w:rFonts w:ascii="Times New Roman" w:hAnsi="Times New Roman"/>
                <w:color w:val="000000"/>
                <w:spacing w:val="-2"/>
                <w:sz w:val="21"/>
                <w:szCs w:val="21"/>
              </w:rPr>
              <w:t>planach ogólnych.</w:t>
            </w:r>
          </w:p>
        </w:tc>
      </w:tr>
      <w:tr w:rsidR="00C806B2" w:rsidRPr="008B4FE6" w14:paraId="0E2BA1CB" w14:textId="77777777" w:rsidTr="00676C8D">
        <w:trPr>
          <w:gridAfter w:val="1"/>
          <w:wAfter w:w="10" w:type="dxa"/>
          <w:trHeight w:val="142"/>
        </w:trPr>
        <w:tc>
          <w:tcPr>
            <w:tcW w:w="1596" w:type="dxa"/>
            <w:vMerge/>
            <w:shd w:val="clear" w:color="auto" w:fill="FFFFFF"/>
          </w:tcPr>
          <w:p w14:paraId="6FA63403"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56264289" w14:textId="77777777" w:rsidR="00C806B2" w:rsidRPr="00301959" w:rsidRDefault="00C806B2" w:rsidP="002672E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w:t>
            </w:r>
            <w:r w:rsidR="00F02A7B">
              <w:rPr>
                <w:rFonts w:ascii="Times New Roman" w:hAnsi="Times New Roman"/>
                <w:color w:val="000000"/>
                <w:sz w:val="21"/>
                <w:szCs w:val="21"/>
              </w:rPr>
              <w:noBreakHyphen/>
            </w:r>
            <w:r w:rsidRPr="00301959">
              <w:rPr>
                <w:rFonts w:ascii="Times New Roman" w:hAnsi="Times New Roman"/>
                <w:color w:val="000000"/>
                <w:sz w:val="21"/>
                <w:szCs w:val="21"/>
              </w:rPr>
              <w:t>, małych</w:t>
            </w:r>
            <w:r w:rsidR="00F02A7B">
              <w:rPr>
                <w:rFonts w:ascii="Times New Roman" w:hAnsi="Times New Roman"/>
                <w:color w:val="000000"/>
                <w:sz w:val="21"/>
                <w:szCs w:val="21"/>
              </w:rPr>
              <w:t xml:space="preserve"> i </w:t>
            </w:r>
            <w:r w:rsidRPr="00301959">
              <w:rPr>
                <w:rFonts w:ascii="Times New Roman" w:hAnsi="Times New Roman"/>
                <w:color w:val="000000"/>
                <w:sz w:val="21"/>
                <w:szCs w:val="21"/>
              </w:rPr>
              <w:t>średnich przedsiębiorstw</w:t>
            </w:r>
          </w:p>
        </w:tc>
        <w:tc>
          <w:tcPr>
            <w:tcW w:w="7048" w:type="dxa"/>
            <w:gridSpan w:val="21"/>
            <w:shd w:val="clear" w:color="auto" w:fill="FFFFFF"/>
          </w:tcPr>
          <w:p w14:paraId="14D36DE5" w14:textId="77777777" w:rsidR="00C806B2" w:rsidRPr="00B37C80" w:rsidRDefault="00C806B2" w:rsidP="002672E8">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Wzrost doświadczenia przy sporządzaniu nowych aktów planowania przestrzennego oraz przeprowadzania konsultacji społecznych</w:t>
            </w:r>
            <w:r w:rsidR="00F02A7B">
              <w:rPr>
                <w:rFonts w:ascii="Times New Roman" w:hAnsi="Times New Roman"/>
                <w:color w:val="000000"/>
                <w:spacing w:val="-2"/>
                <w:sz w:val="21"/>
                <w:szCs w:val="21"/>
              </w:rPr>
              <w:t xml:space="preserve"> w </w:t>
            </w:r>
            <w:r>
              <w:rPr>
                <w:rFonts w:ascii="Times New Roman" w:hAnsi="Times New Roman"/>
                <w:color w:val="000000"/>
                <w:spacing w:val="-2"/>
                <w:sz w:val="21"/>
                <w:szCs w:val="21"/>
              </w:rPr>
              <w:t>rozszerzonej formie niż dotychczasowa.</w:t>
            </w:r>
          </w:p>
        </w:tc>
      </w:tr>
      <w:tr w:rsidR="00C806B2" w:rsidRPr="008B4FE6" w14:paraId="3DCE1999" w14:textId="77777777" w:rsidTr="00676C8D">
        <w:trPr>
          <w:gridAfter w:val="1"/>
          <w:wAfter w:w="10" w:type="dxa"/>
          <w:trHeight w:val="596"/>
        </w:trPr>
        <w:tc>
          <w:tcPr>
            <w:tcW w:w="1596" w:type="dxa"/>
            <w:vMerge/>
            <w:shd w:val="clear" w:color="auto" w:fill="FFFFFF"/>
          </w:tcPr>
          <w:p w14:paraId="3AEA93AE"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5430571F" w14:textId="77777777" w:rsidR="00C806B2" w:rsidRPr="00301959" w:rsidRDefault="00C806B2" w:rsidP="002672E8">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Pr>
                <w:rFonts w:ascii="Times New Roman" w:hAnsi="Times New Roman"/>
                <w:sz w:val="21"/>
                <w:szCs w:val="21"/>
              </w:rPr>
              <w:t>, osoby starsze oraz niepełnosprawne</w:t>
            </w:r>
            <w:r w:rsidRPr="00301959">
              <w:rPr>
                <w:rFonts w:ascii="Times New Roman" w:hAnsi="Times New Roman"/>
                <w:color w:val="000000"/>
                <w:sz w:val="21"/>
                <w:szCs w:val="21"/>
              </w:rPr>
              <w:t xml:space="preserve"> </w:t>
            </w:r>
          </w:p>
        </w:tc>
        <w:tc>
          <w:tcPr>
            <w:tcW w:w="7048" w:type="dxa"/>
            <w:gridSpan w:val="21"/>
            <w:shd w:val="clear" w:color="auto" w:fill="FFFFFF"/>
          </w:tcPr>
          <w:p w14:paraId="5D8B2317" w14:textId="77777777" w:rsidR="00C806B2" w:rsidRPr="00B37C80" w:rsidRDefault="00C806B2" w:rsidP="002672E8">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Rozszerzenie możliwości decydowania</w:t>
            </w:r>
            <w:r w:rsidR="00F02A7B">
              <w:rPr>
                <w:rFonts w:ascii="Times New Roman" w:hAnsi="Times New Roman"/>
                <w:color w:val="000000"/>
                <w:spacing w:val="-2"/>
                <w:sz w:val="21"/>
                <w:szCs w:val="21"/>
              </w:rPr>
              <w:t xml:space="preserve"> o </w:t>
            </w:r>
            <w:r>
              <w:rPr>
                <w:rFonts w:ascii="Times New Roman" w:hAnsi="Times New Roman"/>
                <w:color w:val="000000"/>
                <w:spacing w:val="-2"/>
                <w:sz w:val="21"/>
                <w:szCs w:val="21"/>
              </w:rPr>
              <w:t>otaczającej przestrzeni przez możliwość wzięcia udziału</w:t>
            </w:r>
            <w:r w:rsidR="00F02A7B">
              <w:rPr>
                <w:rFonts w:ascii="Times New Roman" w:hAnsi="Times New Roman"/>
                <w:color w:val="000000"/>
                <w:spacing w:val="-2"/>
                <w:sz w:val="21"/>
                <w:szCs w:val="21"/>
              </w:rPr>
              <w:t xml:space="preserve"> w </w:t>
            </w:r>
            <w:r>
              <w:rPr>
                <w:rFonts w:ascii="Times New Roman" w:hAnsi="Times New Roman"/>
                <w:color w:val="000000"/>
                <w:spacing w:val="-2"/>
                <w:sz w:val="21"/>
                <w:szCs w:val="21"/>
              </w:rPr>
              <w:t>bardziej przejrzystych</w:t>
            </w:r>
            <w:r w:rsidR="00F02A7B">
              <w:rPr>
                <w:rFonts w:ascii="Times New Roman" w:hAnsi="Times New Roman"/>
                <w:color w:val="000000"/>
                <w:spacing w:val="-2"/>
                <w:sz w:val="21"/>
                <w:szCs w:val="21"/>
              </w:rPr>
              <w:t xml:space="preserve"> i </w:t>
            </w:r>
            <w:r>
              <w:rPr>
                <w:rFonts w:ascii="Times New Roman" w:hAnsi="Times New Roman"/>
                <w:color w:val="000000"/>
                <w:spacing w:val="-2"/>
                <w:sz w:val="21"/>
                <w:szCs w:val="21"/>
              </w:rPr>
              <w:t>rozbudowanych konsultacjach społecznych.</w:t>
            </w:r>
          </w:p>
        </w:tc>
      </w:tr>
      <w:tr w:rsidR="00C806B2" w:rsidRPr="008B4FE6" w14:paraId="65E993D9" w14:textId="77777777" w:rsidTr="00676C8D">
        <w:trPr>
          <w:gridAfter w:val="1"/>
          <w:wAfter w:w="10" w:type="dxa"/>
          <w:trHeight w:val="240"/>
        </w:trPr>
        <w:tc>
          <w:tcPr>
            <w:tcW w:w="1596" w:type="dxa"/>
            <w:vMerge/>
            <w:shd w:val="clear" w:color="auto" w:fill="FFFFFF"/>
          </w:tcPr>
          <w:p w14:paraId="26B8E02B"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1D7CA671" w14:textId="77777777" w:rsidR="00C806B2" w:rsidRPr="00301959" w:rsidRDefault="00C806B2" w:rsidP="002672E8">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520A0834" w14:textId="77777777" w:rsidR="00C806B2" w:rsidRPr="00B37C80" w:rsidRDefault="00C806B2" w:rsidP="002672E8">
            <w:pPr>
              <w:tabs>
                <w:tab w:val="left" w:pos="3000"/>
              </w:tabs>
              <w:rPr>
                <w:rFonts w:ascii="Times New Roman" w:hAnsi="Times New Roman"/>
                <w:color w:val="000000"/>
                <w:spacing w:val="-2"/>
                <w:sz w:val="21"/>
                <w:szCs w:val="21"/>
              </w:rPr>
            </w:pPr>
          </w:p>
        </w:tc>
      </w:tr>
      <w:tr w:rsidR="00C806B2" w:rsidRPr="008B4FE6" w14:paraId="3E2F5C6C" w14:textId="77777777" w:rsidTr="00676C8D">
        <w:trPr>
          <w:gridAfter w:val="1"/>
          <w:wAfter w:w="10" w:type="dxa"/>
          <w:trHeight w:val="142"/>
        </w:trPr>
        <w:tc>
          <w:tcPr>
            <w:tcW w:w="1596" w:type="dxa"/>
            <w:vMerge w:val="restart"/>
            <w:shd w:val="clear" w:color="auto" w:fill="FFFFFF"/>
          </w:tcPr>
          <w:p w14:paraId="4CD9C752" w14:textId="77777777" w:rsidR="00C806B2" w:rsidRPr="00301959" w:rsidRDefault="00C806B2" w:rsidP="00505ADF">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7"/>
            <w:shd w:val="clear" w:color="auto" w:fill="FFFFFF"/>
          </w:tcPr>
          <w:p w14:paraId="59C0664F" w14:textId="77777777" w:rsidR="00C806B2" w:rsidRPr="00301959" w:rsidRDefault="00C806B2" w:rsidP="0022402B">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4521D684" w14:textId="77777777" w:rsidR="00C806B2" w:rsidRPr="00B37C80" w:rsidRDefault="00C806B2" w:rsidP="00FA0C02">
            <w:pPr>
              <w:spacing w:line="240" w:lineRule="auto"/>
              <w:rPr>
                <w:rFonts w:ascii="Times New Roman" w:hAnsi="Times New Roman"/>
                <w:color w:val="000000"/>
                <w:spacing w:val="-2"/>
                <w:sz w:val="21"/>
                <w:szCs w:val="21"/>
              </w:rPr>
            </w:pPr>
          </w:p>
        </w:tc>
      </w:tr>
      <w:tr w:rsidR="00C806B2" w:rsidRPr="008B4FE6" w14:paraId="312654D3" w14:textId="77777777" w:rsidTr="00676C8D">
        <w:trPr>
          <w:gridAfter w:val="1"/>
          <w:wAfter w:w="10" w:type="dxa"/>
          <w:trHeight w:val="142"/>
        </w:trPr>
        <w:tc>
          <w:tcPr>
            <w:tcW w:w="1596" w:type="dxa"/>
            <w:vMerge/>
            <w:shd w:val="clear" w:color="auto" w:fill="FFFFFF"/>
          </w:tcPr>
          <w:p w14:paraId="39F9663D" w14:textId="77777777" w:rsidR="00C806B2" w:rsidRPr="00301959" w:rsidRDefault="00C806B2" w:rsidP="002672E8">
            <w:pPr>
              <w:spacing w:line="240" w:lineRule="auto"/>
              <w:rPr>
                <w:rFonts w:ascii="Times New Roman" w:hAnsi="Times New Roman"/>
                <w:color w:val="000000"/>
                <w:sz w:val="21"/>
                <w:szCs w:val="21"/>
              </w:rPr>
            </w:pPr>
          </w:p>
        </w:tc>
        <w:tc>
          <w:tcPr>
            <w:tcW w:w="2293" w:type="dxa"/>
            <w:gridSpan w:val="7"/>
            <w:shd w:val="clear" w:color="auto" w:fill="FFFFFF"/>
          </w:tcPr>
          <w:p w14:paraId="2FD4052F" w14:textId="77777777" w:rsidR="00C806B2" w:rsidRPr="00301959" w:rsidRDefault="00C806B2" w:rsidP="002672E8">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73D79970" w14:textId="77777777" w:rsidR="00C806B2" w:rsidRPr="00B37C80" w:rsidRDefault="00C806B2" w:rsidP="002672E8">
            <w:pPr>
              <w:spacing w:line="240" w:lineRule="auto"/>
              <w:rPr>
                <w:rFonts w:ascii="Times New Roman" w:hAnsi="Times New Roman"/>
                <w:color w:val="000000"/>
                <w:spacing w:val="-2"/>
                <w:sz w:val="21"/>
                <w:szCs w:val="21"/>
              </w:rPr>
            </w:pPr>
          </w:p>
        </w:tc>
      </w:tr>
      <w:tr w:rsidR="00C806B2" w:rsidRPr="008B4FE6" w14:paraId="25AE1C4D" w14:textId="77777777" w:rsidTr="00676C8D">
        <w:trPr>
          <w:gridAfter w:val="1"/>
          <w:wAfter w:w="10" w:type="dxa"/>
          <w:trHeight w:val="1643"/>
        </w:trPr>
        <w:tc>
          <w:tcPr>
            <w:tcW w:w="2243" w:type="dxa"/>
            <w:gridSpan w:val="3"/>
            <w:shd w:val="clear" w:color="auto" w:fill="FFFFFF"/>
          </w:tcPr>
          <w:p w14:paraId="2690F54D" w14:textId="77777777" w:rsidR="00C806B2" w:rsidRPr="00301959" w:rsidRDefault="00C806B2" w:rsidP="00505ADF">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w:t>
            </w:r>
            <w:r w:rsidR="00F02A7B">
              <w:rPr>
                <w:rFonts w:ascii="Times New Roman" w:hAnsi="Times New Roman"/>
                <w:color w:val="000000"/>
                <w:sz w:val="21"/>
                <w:szCs w:val="21"/>
              </w:rPr>
              <w:t xml:space="preserve"> w </w:t>
            </w:r>
            <w:r w:rsidRPr="00301959">
              <w:rPr>
                <w:rFonts w:ascii="Times New Roman" w:hAnsi="Times New Roman"/>
                <w:color w:val="000000"/>
                <w:sz w:val="21"/>
                <w:szCs w:val="21"/>
              </w:rPr>
              <w:t>tym wskazanie źródeł danych</w:t>
            </w:r>
            <w:r w:rsidR="00F02A7B">
              <w:rPr>
                <w:rFonts w:ascii="Times New Roman" w:hAnsi="Times New Roman"/>
                <w:color w:val="000000"/>
                <w:sz w:val="21"/>
                <w:szCs w:val="21"/>
              </w:rPr>
              <w:t xml:space="preserve"> i </w:t>
            </w:r>
            <w:r w:rsidRPr="00301959">
              <w:rPr>
                <w:rFonts w:ascii="Times New Roman" w:hAnsi="Times New Roman"/>
                <w:color w:val="000000"/>
                <w:sz w:val="21"/>
                <w:szCs w:val="21"/>
              </w:rPr>
              <w:t>przyjętych</w:t>
            </w:r>
            <w:r w:rsidR="00F02A7B">
              <w:rPr>
                <w:rFonts w:ascii="Times New Roman" w:hAnsi="Times New Roman"/>
                <w:color w:val="000000"/>
                <w:sz w:val="21"/>
                <w:szCs w:val="21"/>
              </w:rPr>
              <w:t xml:space="preserve"> do </w:t>
            </w:r>
            <w:r w:rsidRPr="00301959">
              <w:rPr>
                <w:rFonts w:ascii="Times New Roman" w:hAnsi="Times New Roman"/>
                <w:color w:val="000000"/>
                <w:sz w:val="21"/>
                <w:szCs w:val="21"/>
              </w:rPr>
              <w:t xml:space="preserve">obliczeń założeń </w:t>
            </w:r>
          </w:p>
        </w:tc>
        <w:tc>
          <w:tcPr>
            <w:tcW w:w="8694" w:type="dxa"/>
            <w:gridSpan w:val="26"/>
            <w:shd w:val="clear" w:color="auto" w:fill="FFFFFF"/>
            <w:vAlign w:val="center"/>
          </w:tcPr>
          <w:p w14:paraId="221F4BDD" w14:textId="77777777" w:rsidR="00C806B2" w:rsidRPr="00301959" w:rsidRDefault="00C806B2" w:rsidP="0022402B">
            <w:pPr>
              <w:spacing w:line="240" w:lineRule="auto"/>
              <w:jc w:val="both"/>
              <w:rPr>
                <w:rFonts w:ascii="Times New Roman" w:hAnsi="Times New Roman"/>
                <w:color w:val="000000"/>
                <w:sz w:val="21"/>
                <w:szCs w:val="21"/>
              </w:rPr>
            </w:pPr>
            <w:r>
              <w:rPr>
                <w:rFonts w:ascii="Times New Roman" w:hAnsi="Times New Roman"/>
                <w:color w:val="000000"/>
                <w:sz w:val="21"/>
                <w:szCs w:val="21"/>
              </w:rPr>
              <w:t>Wydatki</w:t>
            </w:r>
            <w:r w:rsidR="00F02A7B">
              <w:rPr>
                <w:rFonts w:ascii="Times New Roman" w:hAnsi="Times New Roman"/>
                <w:color w:val="000000"/>
                <w:sz w:val="21"/>
                <w:szCs w:val="21"/>
              </w:rPr>
              <w:t xml:space="preserve"> na </w:t>
            </w:r>
            <w:r>
              <w:rPr>
                <w:rFonts w:ascii="Times New Roman" w:hAnsi="Times New Roman"/>
                <w:color w:val="000000"/>
                <w:sz w:val="21"/>
                <w:szCs w:val="21"/>
              </w:rPr>
              <w:t>sporządzenie planów ogólnych trafią</w:t>
            </w:r>
            <w:r w:rsidR="00F02A7B">
              <w:rPr>
                <w:rFonts w:ascii="Times New Roman" w:hAnsi="Times New Roman"/>
                <w:color w:val="000000"/>
                <w:sz w:val="21"/>
                <w:szCs w:val="21"/>
              </w:rPr>
              <w:t xml:space="preserve"> do </w:t>
            </w:r>
            <w:r>
              <w:rPr>
                <w:rFonts w:ascii="Times New Roman" w:hAnsi="Times New Roman"/>
                <w:color w:val="000000"/>
                <w:sz w:val="21"/>
                <w:szCs w:val="21"/>
              </w:rPr>
              <w:t>pracowni urbanistycznych oraz podmiotów prowadzących konsultacje społeczne, którymi są mikroprzedsiębiorstwa działające</w:t>
            </w:r>
            <w:r w:rsidR="00F02A7B">
              <w:rPr>
                <w:rFonts w:ascii="Times New Roman" w:hAnsi="Times New Roman"/>
                <w:color w:val="000000"/>
                <w:sz w:val="21"/>
                <w:szCs w:val="21"/>
              </w:rPr>
              <w:t xml:space="preserve"> na </w:t>
            </w:r>
            <w:r>
              <w:rPr>
                <w:rFonts w:ascii="Times New Roman" w:hAnsi="Times New Roman"/>
                <w:color w:val="000000"/>
                <w:sz w:val="21"/>
                <w:szCs w:val="21"/>
              </w:rPr>
              <w:t>rynku zleceń</w:t>
            </w:r>
            <w:r w:rsidR="00F02A7B">
              <w:rPr>
                <w:rFonts w:ascii="Times New Roman" w:hAnsi="Times New Roman"/>
                <w:color w:val="000000"/>
                <w:sz w:val="21"/>
                <w:szCs w:val="21"/>
              </w:rPr>
              <w:t xml:space="preserve"> dla </w:t>
            </w:r>
            <w:r>
              <w:rPr>
                <w:rFonts w:ascii="Times New Roman" w:hAnsi="Times New Roman"/>
                <w:color w:val="000000"/>
                <w:sz w:val="21"/>
                <w:szCs w:val="21"/>
              </w:rPr>
              <w:t>gmin.</w:t>
            </w:r>
          </w:p>
        </w:tc>
      </w:tr>
      <w:tr w:rsidR="00C806B2" w:rsidRPr="008B4FE6" w14:paraId="14B86025" w14:textId="77777777" w:rsidTr="00676C8D">
        <w:trPr>
          <w:gridAfter w:val="1"/>
          <w:wAfter w:w="10" w:type="dxa"/>
          <w:trHeight w:val="342"/>
        </w:trPr>
        <w:tc>
          <w:tcPr>
            <w:tcW w:w="10937" w:type="dxa"/>
            <w:gridSpan w:val="29"/>
            <w:shd w:val="clear" w:color="auto" w:fill="99CCFF"/>
            <w:vAlign w:val="center"/>
          </w:tcPr>
          <w:p w14:paraId="23808699" w14:textId="77777777" w:rsidR="00C806B2" w:rsidRPr="008B4FE6" w:rsidRDefault="00C806B2" w:rsidP="00505ADF">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00F02A7B">
              <w:rPr>
                <w:rFonts w:ascii="Times New Roman" w:hAnsi="Times New Roman"/>
                <w:b/>
                <w:color w:val="000000"/>
              </w:rPr>
              <w:t xml:space="preserve"> z </w:t>
            </w:r>
            <w:r w:rsidRPr="008B4FE6">
              <w:rPr>
                <w:rFonts w:ascii="Times New Roman" w:hAnsi="Times New Roman"/>
                <w:b/>
                <w:color w:val="000000"/>
              </w:rPr>
              <w:t>projektu</w:t>
            </w:r>
          </w:p>
        </w:tc>
      </w:tr>
      <w:tr w:rsidR="00C806B2" w:rsidRPr="008B4FE6" w14:paraId="2AD001B9" w14:textId="77777777" w:rsidTr="00676C8D">
        <w:trPr>
          <w:gridAfter w:val="1"/>
          <w:wAfter w:w="10" w:type="dxa"/>
          <w:trHeight w:val="151"/>
        </w:trPr>
        <w:tc>
          <w:tcPr>
            <w:tcW w:w="10937" w:type="dxa"/>
            <w:gridSpan w:val="29"/>
            <w:shd w:val="clear" w:color="auto" w:fill="FFFFFF"/>
          </w:tcPr>
          <w:p w14:paraId="004D26A4" w14:textId="77777777" w:rsidR="00C806B2" w:rsidRPr="008B4FE6" w:rsidRDefault="00C806B2" w:rsidP="00505ADF">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C806B2" w:rsidRPr="008B4FE6" w14:paraId="2F2C33DA" w14:textId="77777777" w:rsidTr="00676C8D">
        <w:trPr>
          <w:gridAfter w:val="1"/>
          <w:wAfter w:w="10" w:type="dxa"/>
          <w:trHeight w:val="946"/>
        </w:trPr>
        <w:tc>
          <w:tcPr>
            <w:tcW w:w="5111" w:type="dxa"/>
            <w:gridSpan w:val="12"/>
            <w:shd w:val="clear" w:color="auto" w:fill="FFFFFF"/>
          </w:tcPr>
          <w:p w14:paraId="08DEED21" w14:textId="77777777" w:rsidR="00C806B2" w:rsidRDefault="00C806B2" w:rsidP="00505ADF">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w:t>
            </w:r>
            <w:r w:rsidR="00F02A7B">
              <w:rPr>
                <w:rFonts w:ascii="Times New Roman" w:hAnsi="Times New Roman"/>
                <w:color w:val="000000"/>
              </w:rPr>
              <w:t xml:space="preserve"> w </w:t>
            </w:r>
            <w:r w:rsidRPr="008B4FE6">
              <w:rPr>
                <w:rFonts w:ascii="Times New Roman" w:hAnsi="Times New Roman"/>
                <w:color w:val="000000"/>
              </w:rPr>
              <w:t>odwróconej tabeli zgodności</w:t>
            </w:r>
            <w:r>
              <w:rPr>
                <w:rFonts w:ascii="Times New Roman" w:hAnsi="Times New Roman"/>
                <w:color w:val="000000"/>
              </w:rPr>
              <w:t>).</w:t>
            </w:r>
          </w:p>
        </w:tc>
        <w:tc>
          <w:tcPr>
            <w:tcW w:w="5826" w:type="dxa"/>
            <w:gridSpan w:val="17"/>
            <w:shd w:val="clear" w:color="auto" w:fill="FFFFFF"/>
          </w:tcPr>
          <w:p w14:paraId="6B3BC175" w14:textId="77777777" w:rsidR="00C806B2" w:rsidRDefault="00C806B2" w:rsidP="0022402B">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6E79A7BA" w14:textId="77777777" w:rsidR="00C806B2" w:rsidRDefault="00C806B2" w:rsidP="00FA0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4C247F15" w14:textId="77777777" w:rsidR="00C806B2" w:rsidRDefault="00C806B2" w:rsidP="004A2BBB">
            <w:pPr>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tc>
      </w:tr>
      <w:tr w:rsidR="00C806B2" w:rsidRPr="008B4FE6" w14:paraId="638A4FC2" w14:textId="77777777" w:rsidTr="00676C8D">
        <w:trPr>
          <w:gridAfter w:val="1"/>
          <w:wAfter w:w="10" w:type="dxa"/>
          <w:trHeight w:val="1245"/>
        </w:trPr>
        <w:tc>
          <w:tcPr>
            <w:tcW w:w="5111" w:type="dxa"/>
            <w:gridSpan w:val="12"/>
            <w:shd w:val="clear" w:color="auto" w:fill="FFFFFF"/>
          </w:tcPr>
          <w:p w14:paraId="4DCE0943" w14:textId="77777777" w:rsidR="00C806B2" w:rsidRPr="008B4FE6" w:rsidRDefault="00C806B2" w:rsidP="00505ADF">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74462BB9" w14:textId="77777777" w:rsidR="00C806B2" w:rsidRPr="008B4FE6" w:rsidRDefault="00C806B2" w:rsidP="002240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430856FC" w14:textId="77777777" w:rsidR="00C806B2" w:rsidRDefault="00C806B2" w:rsidP="00FA0C02">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sidR="00F02A7B">
              <w:rPr>
                <w:rFonts w:ascii="Times New Roman" w:hAnsi="Times New Roman"/>
                <w:color w:val="000000"/>
                <w:spacing w:val="-2"/>
              </w:rPr>
              <w:t xml:space="preserve"> na </w:t>
            </w:r>
            <w:r>
              <w:rPr>
                <w:rFonts w:ascii="Times New Roman" w:hAnsi="Times New Roman"/>
                <w:color w:val="000000"/>
                <w:spacing w:val="-2"/>
              </w:rPr>
              <w:t>załatwienie sprawy</w:t>
            </w:r>
          </w:p>
          <w:p w14:paraId="31FDE846" w14:textId="77777777" w:rsidR="00C806B2" w:rsidRPr="008B4FE6" w:rsidRDefault="00C806B2" w:rsidP="004A2BBB">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7"/>
            <w:shd w:val="clear" w:color="auto" w:fill="FFFFFF"/>
          </w:tcPr>
          <w:p w14:paraId="74C4A064" w14:textId="77777777" w:rsidR="00C806B2" w:rsidRPr="008B4FE6" w:rsidRDefault="00C806B2" w:rsidP="002672E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364A09CD" w14:textId="77777777" w:rsidR="00C806B2" w:rsidRPr="008B4FE6" w:rsidRDefault="00C806B2" w:rsidP="002672E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5166BF7C" w14:textId="77777777" w:rsidR="00C806B2" w:rsidRPr="008B4FE6" w:rsidRDefault="00C806B2" w:rsidP="002672E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sidR="00F02A7B">
              <w:rPr>
                <w:rFonts w:ascii="Times New Roman" w:hAnsi="Times New Roman"/>
                <w:color w:val="000000"/>
                <w:spacing w:val="-2"/>
              </w:rPr>
              <w:t xml:space="preserve"> na </w:t>
            </w:r>
            <w:r>
              <w:rPr>
                <w:rFonts w:ascii="Times New Roman" w:hAnsi="Times New Roman"/>
                <w:color w:val="000000"/>
                <w:spacing w:val="-2"/>
              </w:rPr>
              <w:t>załatwienie sprawy</w:t>
            </w:r>
          </w:p>
          <w:p w14:paraId="6DCCD2DC" w14:textId="77777777" w:rsidR="00C806B2" w:rsidRPr="008B4FE6" w:rsidRDefault="00C806B2" w:rsidP="002672E8">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5C22174" w14:textId="77777777" w:rsidR="00C806B2" w:rsidRPr="008B4FE6" w:rsidRDefault="00C806B2" w:rsidP="002672E8">
            <w:pPr>
              <w:spacing w:line="240" w:lineRule="auto"/>
              <w:rPr>
                <w:rFonts w:ascii="Times New Roman" w:hAnsi="Times New Roman"/>
                <w:color w:val="000000"/>
              </w:rPr>
            </w:pPr>
          </w:p>
        </w:tc>
      </w:tr>
      <w:tr w:rsidR="00C806B2" w:rsidRPr="008B4FE6" w14:paraId="79A9B7B6" w14:textId="77777777" w:rsidTr="00676C8D">
        <w:trPr>
          <w:gridAfter w:val="1"/>
          <w:wAfter w:w="10" w:type="dxa"/>
          <w:trHeight w:val="870"/>
        </w:trPr>
        <w:tc>
          <w:tcPr>
            <w:tcW w:w="5111" w:type="dxa"/>
            <w:gridSpan w:val="12"/>
            <w:shd w:val="clear" w:color="auto" w:fill="FFFFFF"/>
          </w:tcPr>
          <w:p w14:paraId="4C229F8A" w14:textId="77777777" w:rsidR="00C806B2" w:rsidRPr="008B4FE6" w:rsidRDefault="00C806B2" w:rsidP="00505ADF">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przystosowane</w:t>
            </w:r>
            <w:r w:rsidR="00F02A7B">
              <w:rPr>
                <w:rFonts w:ascii="Times New Roman" w:hAnsi="Times New Roman"/>
                <w:color w:val="000000"/>
                <w:spacing w:val="-2"/>
              </w:rPr>
              <w:t xml:space="preserve"> do </w:t>
            </w:r>
            <w:r>
              <w:rPr>
                <w:rFonts w:ascii="Times New Roman" w:hAnsi="Times New Roman"/>
                <w:color w:val="000000"/>
                <w:spacing w:val="-2"/>
              </w:rPr>
              <w:t xml:space="preserve">ich elektronizacji. </w:t>
            </w:r>
          </w:p>
        </w:tc>
        <w:tc>
          <w:tcPr>
            <w:tcW w:w="5826" w:type="dxa"/>
            <w:gridSpan w:val="17"/>
            <w:shd w:val="clear" w:color="auto" w:fill="FFFFFF"/>
          </w:tcPr>
          <w:p w14:paraId="674F57B5" w14:textId="77777777" w:rsidR="00C806B2" w:rsidRDefault="00C806B2" w:rsidP="0022402B">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69E4AE24" w14:textId="77777777" w:rsidR="00C806B2" w:rsidRDefault="00C806B2" w:rsidP="00FA0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04F990CB" w14:textId="77777777" w:rsidR="00C806B2" w:rsidRDefault="00C806B2" w:rsidP="004A2BBB">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75347CEE" w14:textId="77777777" w:rsidR="00C806B2" w:rsidRPr="008B4FE6" w:rsidRDefault="00C806B2" w:rsidP="002672E8">
            <w:pPr>
              <w:spacing w:line="240" w:lineRule="auto"/>
              <w:rPr>
                <w:rFonts w:ascii="Times New Roman" w:hAnsi="Times New Roman"/>
                <w:color w:val="000000"/>
              </w:rPr>
            </w:pPr>
          </w:p>
        </w:tc>
      </w:tr>
      <w:tr w:rsidR="00C806B2" w:rsidRPr="008B4FE6" w14:paraId="5D97EB7C" w14:textId="77777777" w:rsidTr="00676C8D">
        <w:trPr>
          <w:gridAfter w:val="1"/>
          <w:wAfter w:w="10" w:type="dxa"/>
          <w:trHeight w:val="630"/>
        </w:trPr>
        <w:tc>
          <w:tcPr>
            <w:tcW w:w="10937" w:type="dxa"/>
            <w:gridSpan w:val="29"/>
            <w:shd w:val="clear" w:color="auto" w:fill="FFFFFF"/>
          </w:tcPr>
          <w:p w14:paraId="7EF9A7B1" w14:textId="77777777" w:rsidR="00C806B2" w:rsidRPr="00957CEE" w:rsidRDefault="00C806B2" w:rsidP="00957CEE">
            <w:pPr>
              <w:jc w:val="both"/>
              <w:rPr>
                <w:rFonts w:ascii="Times New Roman" w:hAnsi="Times New Roman"/>
              </w:rPr>
            </w:pPr>
            <w:r w:rsidRPr="00957CEE">
              <w:rPr>
                <w:rFonts w:ascii="Times New Roman" w:hAnsi="Times New Roman"/>
              </w:rPr>
              <w:t>Komentarz:</w:t>
            </w:r>
          </w:p>
          <w:p w14:paraId="4AA324C4" w14:textId="77777777" w:rsidR="00C806B2" w:rsidRPr="00957CEE" w:rsidRDefault="00C806B2" w:rsidP="00957CEE">
            <w:pPr>
              <w:jc w:val="both"/>
              <w:rPr>
                <w:rFonts w:ascii="Times New Roman" w:hAnsi="Times New Roman"/>
              </w:rPr>
            </w:pPr>
            <w:r w:rsidRPr="00957CEE">
              <w:rPr>
                <w:rFonts w:ascii="Times New Roman" w:hAnsi="Times New Roman"/>
              </w:rPr>
              <w:t>Projekt ustawy przewiduje skrócenie czasu stanowienia aktów prawa miejscowego będących podstawą</w:t>
            </w:r>
            <w:r w:rsidR="00F02A7B" w:rsidRPr="00957CEE">
              <w:rPr>
                <w:rFonts w:ascii="Times New Roman" w:hAnsi="Times New Roman"/>
              </w:rPr>
              <w:t xml:space="preserve"> w </w:t>
            </w:r>
            <w:r w:rsidRPr="00957CEE">
              <w:rPr>
                <w:rFonts w:ascii="Times New Roman" w:hAnsi="Times New Roman"/>
              </w:rPr>
              <w:t>procesie inwestycyjnym. Nastąpi bowiem skrócenie czasu</w:t>
            </w:r>
            <w:r w:rsidR="00F02A7B" w:rsidRPr="00957CEE">
              <w:rPr>
                <w:rFonts w:ascii="Times New Roman" w:hAnsi="Times New Roman"/>
              </w:rPr>
              <w:t xml:space="preserve"> na </w:t>
            </w:r>
            <w:r w:rsidRPr="00957CEE">
              <w:rPr>
                <w:rFonts w:ascii="Times New Roman" w:hAnsi="Times New Roman"/>
              </w:rPr>
              <w:t>przeprowadzenie procedur, związanych</w:t>
            </w:r>
            <w:r w:rsidR="00F02A7B" w:rsidRPr="00957CEE">
              <w:rPr>
                <w:rFonts w:ascii="Times New Roman" w:hAnsi="Times New Roman"/>
              </w:rPr>
              <w:t xml:space="preserve"> z </w:t>
            </w:r>
            <w:r w:rsidRPr="00957CEE">
              <w:rPr>
                <w:rFonts w:ascii="Times New Roman" w:hAnsi="Times New Roman"/>
              </w:rPr>
              <w:t xml:space="preserve">przygotowaniem aktów planowania. </w:t>
            </w:r>
          </w:p>
          <w:p w14:paraId="6FC64998" w14:textId="77777777" w:rsidR="00C806B2" w:rsidRPr="00957CEE" w:rsidRDefault="00C806B2" w:rsidP="00957CEE">
            <w:pPr>
              <w:jc w:val="both"/>
              <w:rPr>
                <w:rFonts w:ascii="Times New Roman" w:hAnsi="Times New Roman"/>
              </w:rPr>
            </w:pPr>
            <w:r w:rsidRPr="00957CEE">
              <w:rPr>
                <w:rFonts w:ascii="Times New Roman" w:hAnsi="Times New Roman"/>
              </w:rPr>
              <w:t>Dla przykładu,</w:t>
            </w:r>
            <w:r w:rsidR="00F02A7B" w:rsidRPr="00957CEE">
              <w:rPr>
                <w:rFonts w:ascii="Times New Roman" w:hAnsi="Times New Roman"/>
              </w:rPr>
              <w:t xml:space="preserve"> w </w:t>
            </w:r>
            <w:r w:rsidRPr="00957CEE">
              <w:rPr>
                <w:rFonts w:ascii="Times New Roman" w:hAnsi="Times New Roman"/>
              </w:rPr>
              <w:t>zakresie uchwalania miejscowego planu zagospodarowania przestrzennego: projektowana zmiana wprowadza krótsze terminy</w:t>
            </w:r>
            <w:r w:rsidR="00F02A7B" w:rsidRPr="00957CEE">
              <w:rPr>
                <w:rFonts w:ascii="Times New Roman" w:hAnsi="Times New Roman"/>
              </w:rPr>
              <w:t xml:space="preserve"> na </w:t>
            </w:r>
            <w:r w:rsidRPr="00957CEE">
              <w:rPr>
                <w:rFonts w:ascii="Times New Roman" w:hAnsi="Times New Roman"/>
              </w:rPr>
              <w:t>przeprowadzenie partycypacji społecznej, zakłada również możliwość równoczesnego prowadzenia konsultacji oraz opiniowania</w:t>
            </w:r>
            <w:r w:rsidR="00F02A7B" w:rsidRPr="00957CEE">
              <w:rPr>
                <w:rFonts w:ascii="Times New Roman" w:hAnsi="Times New Roman"/>
              </w:rPr>
              <w:t xml:space="preserve"> i </w:t>
            </w:r>
            <w:r w:rsidRPr="00957CEE">
              <w:rPr>
                <w:rFonts w:ascii="Times New Roman" w:hAnsi="Times New Roman"/>
              </w:rPr>
              <w:t>uzgodnień miejscowego planu.</w:t>
            </w:r>
            <w:r w:rsidR="00F02A7B" w:rsidRPr="00957CEE">
              <w:rPr>
                <w:rFonts w:ascii="Times New Roman" w:hAnsi="Times New Roman"/>
              </w:rPr>
              <w:t xml:space="preserve"> W </w:t>
            </w:r>
            <w:r w:rsidRPr="00957CEE">
              <w:rPr>
                <w:rFonts w:ascii="Times New Roman" w:hAnsi="Times New Roman"/>
              </w:rPr>
              <w:t>porównaniu</w:t>
            </w:r>
            <w:r w:rsidR="00F02A7B" w:rsidRPr="00957CEE">
              <w:rPr>
                <w:rFonts w:ascii="Times New Roman" w:hAnsi="Times New Roman"/>
              </w:rPr>
              <w:t xml:space="preserve"> do </w:t>
            </w:r>
            <w:r w:rsidRPr="00957CEE">
              <w:rPr>
                <w:rFonts w:ascii="Times New Roman" w:hAnsi="Times New Roman"/>
              </w:rPr>
              <w:t>aktualnego standardowego przebiegu procedury, skrócenie czasu konsultacji pozwolą zaoszczędzić ok. 2 tygodnie. Brak ponawiania wyłożenia to oszczędność minimum 12 tygodni</w:t>
            </w:r>
            <w:r w:rsidR="00F02A7B" w:rsidRPr="00957CEE">
              <w:rPr>
                <w:rFonts w:ascii="Times New Roman" w:hAnsi="Times New Roman"/>
              </w:rPr>
              <w:t xml:space="preserve"> na </w:t>
            </w:r>
            <w:r w:rsidRPr="00957CEE">
              <w:rPr>
                <w:rFonts w:ascii="Times New Roman" w:hAnsi="Times New Roman"/>
              </w:rPr>
              <w:t>każde wyłożenie (6 tygodni wynikających</w:t>
            </w:r>
            <w:r w:rsidR="00F02A7B" w:rsidRPr="00957CEE">
              <w:rPr>
                <w:rFonts w:ascii="Times New Roman" w:hAnsi="Times New Roman"/>
              </w:rPr>
              <w:t xml:space="preserve"> z </w:t>
            </w:r>
            <w:r w:rsidRPr="00957CEE">
              <w:rPr>
                <w:rFonts w:ascii="Times New Roman" w:hAnsi="Times New Roman"/>
              </w:rPr>
              <w:t>samych przepisów, ok. 2 tygodni</w:t>
            </w:r>
            <w:r w:rsidR="00F02A7B" w:rsidRPr="00957CEE">
              <w:rPr>
                <w:rFonts w:ascii="Times New Roman" w:hAnsi="Times New Roman"/>
              </w:rPr>
              <w:t xml:space="preserve"> na </w:t>
            </w:r>
            <w:r w:rsidRPr="00957CEE">
              <w:rPr>
                <w:rFonts w:ascii="Times New Roman" w:hAnsi="Times New Roman"/>
              </w:rPr>
              <w:t>przygotowanie projektu</w:t>
            </w:r>
            <w:r w:rsidR="00F02A7B" w:rsidRPr="00957CEE">
              <w:rPr>
                <w:rFonts w:ascii="Times New Roman" w:hAnsi="Times New Roman"/>
              </w:rPr>
              <w:t xml:space="preserve"> i </w:t>
            </w:r>
            <w:r w:rsidRPr="00957CEE">
              <w:rPr>
                <w:rFonts w:ascii="Times New Roman" w:hAnsi="Times New Roman"/>
              </w:rPr>
              <w:t>ok. 3</w:t>
            </w:r>
            <w:r w:rsidR="00F02A7B" w:rsidRPr="00957CEE">
              <w:rPr>
                <w:rFonts w:ascii="Times New Roman" w:hAnsi="Times New Roman"/>
              </w:rPr>
              <w:noBreakHyphen/>
            </w:r>
            <w:r w:rsidRPr="00957CEE">
              <w:rPr>
                <w:rFonts w:ascii="Times New Roman" w:hAnsi="Times New Roman"/>
              </w:rPr>
              <w:t>4 tygodni</w:t>
            </w:r>
            <w:r w:rsidR="00F02A7B" w:rsidRPr="00957CEE">
              <w:rPr>
                <w:rFonts w:ascii="Times New Roman" w:hAnsi="Times New Roman"/>
              </w:rPr>
              <w:t xml:space="preserve"> na </w:t>
            </w:r>
            <w:r w:rsidRPr="00957CEE">
              <w:rPr>
                <w:rFonts w:ascii="Times New Roman" w:hAnsi="Times New Roman"/>
              </w:rPr>
              <w:t>rozpatrzenie uwag</w:t>
            </w:r>
            <w:r w:rsidR="00F02A7B" w:rsidRPr="00957CEE">
              <w:rPr>
                <w:rFonts w:ascii="Times New Roman" w:hAnsi="Times New Roman"/>
              </w:rPr>
              <w:t xml:space="preserve"> i </w:t>
            </w:r>
            <w:r w:rsidRPr="00957CEE">
              <w:rPr>
                <w:rFonts w:ascii="Times New Roman" w:hAnsi="Times New Roman"/>
              </w:rPr>
              <w:t>wprowadzenie zmian</w:t>
            </w:r>
            <w:r w:rsidR="00F02A7B" w:rsidRPr="00957CEE">
              <w:rPr>
                <w:rFonts w:ascii="Times New Roman" w:hAnsi="Times New Roman"/>
              </w:rPr>
              <w:t xml:space="preserve"> w </w:t>
            </w:r>
            <w:r w:rsidRPr="00957CEE">
              <w:rPr>
                <w:rFonts w:ascii="Times New Roman" w:hAnsi="Times New Roman"/>
              </w:rPr>
              <w:t xml:space="preserve">projekcie). </w:t>
            </w:r>
          </w:p>
          <w:p w14:paraId="2502369E" w14:textId="77777777" w:rsidR="00C806B2" w:rsidRPr="00957CEE" w:rsidRDefault="00C806B2" w:rsidP="002672E8">
            <w:pPr>
              <w:jc w:val="both"/>
              <w:rPr>
                <w:rFonts w:ascii="Times New Roman" w:hAnsi="Times New Roman"/>
              </w:rPr>
            </w:pPr>
            <w:r w:rsidRPr="00957CEE">
              <w:rPr>
                <w:rFonts w:ascii="Times New Roman" w:hAnsi="Times New Roman"/>
              </w:rPr>
              <w:t>Kolejną zmianą,</w:t>
            </w:r>
            <w:r w:rsidR="00F02A7B" w:rsidRPr="00957CEE">
              <w:rPr>
                <w:rFonts w:ascii="Times New Roman" w:hAnsi="Times New Roman"/>
              </w:rPr>
              <w:t xml:space="preserve"> która </w:t>
            </w:r>
            <w:r w:rsidRPr="00957CEE">
              <w:rPr>
                <w:rFonts w:ascii="Times New Roman" w:hAnsi="Times New Roman"/>
              </w:rPr>
              <w:t>znacznie wpłynie</w:t>
            </w:r>
            <w:r w:rsidR="00F02A7B" w:rsidRPr="00957CEE">
              <w:rPr>
                <w:rFonts w:ascii="Times New Roman" w:hAnsi="Times New Roman"/>
              </w:rPr>
              <w:t xml:space="preserve"> na </w:t>
            </w:r>
            <w:r w:rsidRPr="00957CEE">
              <w:rPr>
                <w:rFonts w:ascii="Times New Roman" w:hAnsi="Times New Roman"/>
              </w:rPr>
              <w:t>skrócenie czasu opracowywania miejscowego planu zagospodarowania przestrzennego jest ustalenie 60 dniowego terminu</w:t>
            </w:r>
            <w:r w:rsidR="00F02A7B" w:rsidRPr="00957CEE">
              <w:rPr>
                <w:rFonts w:ascii="Times New Roman" w:hAnsi="Times New Roman"/>
              </w:rPr>
              <w:t xml:space="preserve"> na </w:t>
            </w:r>
            <w:r w:rsidRPr="00957CEE">
              <w:rPr>
                <w:rFonts w:ascii="Times New Roman" w:hAnsi="Times New Roman"/>
              </w:rPr>
              <w:t>wyrażenie zgody</w:t>
            </w:r>
            <w:r w:rsidR="00F02A7B" w:rsidRPr="00957CEE">
              <w:rPr>
                <w:rFonts w:ascii="Times New Roman" w:hAnsi="Times New Roman"/>
              </w:rPr>
              <w:t xml:space="preserve"> na </w:t>
            </w:r>
            <w:r w:rsidRPr="00957CEE">
              <w:rPr>
                <w:rFonts w:ascii="Times New Roman" w:hAnsi="Times New Roman"/>
              </w:rPr>
              <w:t>przeznaczenie gruntów</w:t>
            </w:r>
            <w:r w:rsidR="00F02A7B" w:rsidRPr="00957CEE">
              <w:rPr>
                <w:rFonts w:ascii="Times New Roman" w:hAnsi="Times New Roman"/>
              </w:rPr>
              <w:t xml:space="preserve"> na </w:t>
            </w:r>
            <w:r w:rsidRPr="00957CEE">
              <w:rPr>
                <w:rFonts w:ascii="Times New Roman" w:hAnsi="Times New Roman"/>
              </w:rPr>
              <w:t>cele nierolne</w:t>
            </w:r>
            <w:r w:rsidR="00F02A7B" w:rsidRPr="00957CEE">
              <w:rPr>
                <w:rFonts w:ascii="Times New Roman" w:hAnsi="Times New Roman"/>
              </w:rPr>
              <w:t xml:space="preserve"> i </w:t>
            </w:r>
            <w:r w:rsidRPr="00957CEE">
              <w:rPr>
                <w:rFonts w:ascii="Times New Roman" w:hAnsi="Times New Roman"/>
              </w:rPr>
              <w:t>nieleśne.</w:t>
            </w:r>
            <w:r w:rsidR="00F02A7B" w:rsidRPr="00957CEE">
              <w:rPr>
                <w:rFonts w:ascii="Times New Roman" w:hAnsi="Times New Roman"/>
              </w:rPr>
              <w:t xml:space="preserve"> W </w:t>
            </w:r>
            <w:r w:rsidRPr="00957CEE">
              <w:rPr>
                <w:rFonts w:ascii="Times New Roman" w:hAnsi="Times New Roman"/>
              </w:rPr>
              <w:t>obecnym stanie prawnym nie ma przepisu wskazującego termin załatwienia sprawy,</w:t>
            </w:r>
            <w:r w:rsidR="00F02A7B" w:rsidRPr="00957CEE">
              <w:rPr>
                <w:rFonts w:ascii="Times New Roman" w:hAnsi="Times New Roman"/>
              </w:rPr>
              <w:t xml:space="preserve"> co </w:t>
            </w:r>
            <w:r w:rsidRPr="00957CEE">
              <w:rPr>
                <w:rFonts w:ascii="Times New Roman" w:hAnsi="Times New Roman"/>
              </w:rPr>
              <w:t>wiązało się nawet</w:t>
            </w:r>
            <w:r w:rsidR="00F02A7B" w:rsidRPr="00957CEE">
              <w:rPr>
                <w:rFonts w:ascii="Times New Roman" w:hAnsi="Times New Roman"/>
              </w:rPr>
              <w:t xml:space="preserve"> z </w:t>
            </w:r>
            <w:r w:rsidRPr="00957CEE">
              <w:rPr>
                <w:rFonts w:ascii="Times New Roman" w:hAnsi="Times New Roman"/>
              </w:rPr>
              <w:t>kilkumiesięcznym oczekiwaniem</w:t>
            </w:r>
            <w:r w:rsidR="00F02A7B" w:rsidRPr="00957CEE">
              <w:rPr>
                <w:rFonts w:ascii="Times New Roman" w:hAnsi="Times New Roman"/>
              </w:rPr>
              <w:t xml:space="preserve"> na </w:t>
            </w:r>
            <w:r w:rsidRPr="00957CEE">
              <w:rPr>
                <w:rFonts w:ascii="Times New Roman" w:hAnsi="Times New Roman"/>
              </w:rPr>
              <w:t>decyzję organu,</w:t>
            </w:r>
            <w:r w:rsidR="00F02A7B" w:rsidRPr="00957CEE">
              <w:rPr>
                <w:rFonts w:ascii="Times New Roman" w:hAnsi="Times New Roman"/>
              </w:rPr>
              <w:t xml:space="preserve"> do </w:t>
            </w:r>
            <w:r w:rsidRPr="00957CEE">
              <w:rPr>
                <w:rFonts w:ascii="Times New Roman" w:hAnsi="Times New Roman"/>
              </w:rPr>
              <w:t>którego skierowany był wniosek.</w:t>
            </w:r>
          </w:p>
          <w:p w14:paraId="60F6228A" w14:textId="77777777" w:rsidR="00C806B2" w:rsidRPr="008B4FE6" w:rsidRDefault="00C806B2" w:rsidP="008779CB">
            <w:pPr>
              <w:jc w:val="both"/>
              <w:rPr>
                <w:rFonts w:ascii="Times New Roman" w:hAnsi="Times New Roman"/>
                <w:color w:val="000000"/>
              </w:rPr>
            </w:pPr>
            <w:r w:rsidRPr="00957CEE">
              <w:rPr>
                <w:rFonts w:ascii="Times New Roman" w:hAnsi="Times New Roman"/>
              </w:rPr>
              <w:t>W przypadku mało skomplikowanych planów miejscowych cała procedura trwa obecnie około 12 miesięcy. Proponowane zmiany skracają ten czas</w:t>
            </w:r>
            <w:r w:rsidR="00F02A7B" w:rsidRPr="00957CEE">
              <w:rPr>
                <w:rFonts w:ascii="Times New Roman" w:hAnsi="Times New Roman"/>
              </w:rPr>
              <w:t xml:space="preserve"> do </w:t>
            </w:r>
            <w:r w:rsidRPr="00957CEE">
              <w:rPr>
                <w:rFonts w:ascii="Times New Roman" w:hAnsi="Times New Roman"/>
              </w:rPr>
              <w:t>8 miesięcy, a</w:t>
            </w:r>
            <w:r w:rsidR="00F02A7B" w:rsidRPr="00957CEE">
              <w:rPr>
                <w:rFonts w:ascii="Times New Roman" w:hAnsi="Times New Roman"/>
              </w:rPr>
              <w:t xml:space="preserve"> w </w:t>
            </w:r>
            <w:r w:rsidRPr="00957CEE">
              <w:rPr>
                <w:rFonts w:ascii="Times New Roman" w:hAnsi="Times New Roman"/>
              </w:rPr>
              <w:t>przypadku zastosowania procedury uproszczonej opisanej</w:t>
            </w:r>
            <w:r w:rsidR="00F02A7B" w:rsidRPr="00957CEE">
              <w:rPr>
                <w:rFonts w:ascii="Times New Roman" w:hAnsi="Times New Roman"/>
              </w:rPr>
              <w:t xml:space="preserve"> do </w:t>
            </w:r>
            <w:r w:rsidRPr="00957CEE">
              <w:rPr>
                <w:rFonts w:ascii="Times New Roman" w:hAnsi="Times New Roman"/>
              </w:rPr>
              <w:t>4 miesięcy.</w:t>
            </w:r>
            <w:r w:rsidR="00F02A7B" w:rsidRPr="00957CEE">
              <w:rPr>
                <w:rFonts w:ascii="Times New Roman" w:hAnsi="Times New Roman"/>
              </w:rPr>
              <w:t xml:space="preserve"> dla </w:t>
            </w:r>
            <w:r w:rsidRPr="00957CEE">
              <w:rPr>
                <w:rFonts w:ascii="Times New Roman" w:hAnsi="Times New Roman"/>
              </w:rPr>
              <w:t>planów miejscowych</w:t>
            </w:r>
            <w:r w:rsidR="00F02A7B" w:rsidRPr="00957CEE">
              <w:rPr>
                <w:rFonts w:ascii="Times New Roman" w:hAnsi="Times New Roman"/>
              </w:rPr>
              <w:t xml:space="preserve"> o </w:t>
            </w:r>
            <w:r w:rsidRPr="00957CEE">
              <w:rPr>
                <w:rFonts w:ascii="Times New Roman" w:hAnsi="Times New Roman"/>
              </w:rPr>
              <w:t xml:space="preserve">dużej złożoności czas ich opracowania wynosi ponad 3 lata </w:t>
            </w:r>
            <w:r w:rsidR="008779CB">
              <w:rPr>
                <w:rFonts w:ascii="Times New Roman" w:hAnsi="Times New Roman"/>
              </w:rPr>
              <w:t>–</w:t>
            </w:r>
            <w:r w:rsidRPr="00957CEE">
              <w:rPr>
                <w:rFonts w:ascii="Times New Roman" w:hAnsi="Times New Roman"/>
              </w:rPr>
              <w:t xml:space="preserve"> dotyczy to 1/3 planów miejscowych,</w:t>
            </w:r>
            <w:r w:rsidR="00F02A7B" w:rsidRPr="00957CEE">
              <w:rPr>
                <w:rFonts w:ascii="Times New Roman" w:hAnsi="Times New Roman"/>
              </w:rPr>
              <w:t xml:space="preserve"> co </w:t>
            </w:r>
            <w:r w:rsidRPr="00957CEE">
              <w:rPr>
                <w:rFonts w:ascii="Times New Roman" w:hAnsi="Times New Roman"/>
              </w:rPr>
              <w:t>zapisano</w:t>
            </w:r>
            <w:r w:rsidR="00F02A7B" w:rsidRPr="00957CEE">
              <w:rPr>
                <w:rFonts w:ascii="Times New Roman" w:hAnsi="Times New Roman"/>
              </w:rPr>
              <w:t xml:space="preserve"> w </w:t>
            </w:r>
            <w:r w:rsidRPr="00957CEE">
              <w:rPr>
                <w:rFonts w:ascii="Times New Roman" w:hAnsi="Times New Roman"/>
              </w:rPr>
              <w:t>uzasadnieniu</w:t>
            </w:r>
            <w:r w:rsidR="00F02A7B" w:rsidRPr="00957CEE">
              <w:rPr>
                <w:rFonts w:ascii="Times New Roman" w:hAnsi="Times New Roman"/>
              </w:rPr>
              <w:t xml:space="preserve"> do </w:t>
            </w:r>
            <w:r w:rsidRPr="00957CEE">
              <w:rPr>
                <w:rFonts w:ascii="Times New Roman" w:hAnsi="Times New Roman"/>
              </w:rPr>
              <w:t>ustawy. Proponowane zmiany mają spowodować, że przypadki tak długiego opracowywania planów miejscowych będą sporadyczne.</w:t>
            </w:r>
          </w:p>
        </w:tc>
      </w:tr>
      <w:tr w:rsidR="00C806B2" w:rsidRPr="008B4FE6" w14:paraId="1E9F567F" w14:textId="77777777" w:rsidTr="00676C8D">
        <w:trPr>
          <w:gridAfter w:val="1"/>
          <w:wAfter w:w="10" w:type="dxa"/>
          <w:trHeight w:val="142"/>
        </w:trPr>
        <w:tc>
          <w:tcPr>
            <w:tcW w:w="10937" w:type="dxa"/>
            <w:gridSpan w:val="29"/>
            <w:shd w:val="clear" w:color="auto" w:fill="99CCFF"/>
          </w:tcPr>
          <w:p w14:paraId="2831EEB5" w14:textId="77777777" w:rsidR="00C806B2" w:rsidRPr="008B4FE6" w:rsidRDefault="00C806B2" w:rsidP="00505ADF">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w:t>
            </w:r>
            <w:r w:rsidR="00F02A7B">
              <w:rPr>
                <w:rFonts w:ascii="Times New Roman" w:hAnsi="Times New Roman"/>
                <w:b/>
                <w:color w:val="000000"/>
              </w:rPr>
              <w:t xml:space="preserve"> na </w:t>
            </w:r>
            <w:r w:rsidRPr="008B4FE6">
              <w:rPr>
                <w:rFonts w:ascii="Times New Roman" w:hAnsi="Times New Roman"/>
                <w:b/>
                <w:color w:val="000000"/>
              </w:rPr>
              <w:t xml:space="preserve">rynek pracy </w:t>
            </w:r>
          </w:p>
        </w:tc>
      </w:tr>
      <w:tr w:rsidR="00C806B2" w:rsidRPr="008B4FE6" w14:paraId="47E435A4" w14:textId="77777777" w:rsidTr="00676C8D">
        <w:trPr>
          <w:gridAfter w:val="1"/>
          <w:wAfter w:w="10" w:type="dxa"/>
          <w:trHeight w:val="142"/>
        </w:trPr>
        <w:tc>
          <w:tcPr>
            <w:tcW w:w="10937" w:type="dxa"/>
            <w:gridSpan w:val="29"/>
            <w:shd w:val="clear" w:color="auto" w:fill="auto"/>
          </w:tcPr>
          <w:p w14:paraId="61C5F737" w14:textId="77777777" w:rsidR="00C806B2" w:rsidRPr="00957CEE" w:rsidRDefault="00C806B2" w:rsidP="00957CEE">
            <w:pPr>
              <w:jc w:val="both"/>
              <w:rPr>
                <w:rFonts w:ascii="Times New Roman" w:hAnsi="Times New Roman"/>
              </w:rPr>
            </w:pPr>
            <w:r w:rsidRPr="00957CEE">
              <w:rPr>
                <w:rFonts w:ascii="Times New Roman" w:hAnsi="Times New Roman"/>
              </w:rPr>
              <w:t>Projekt ustawy może mieć pozytywny wpływ</w:t>
            </w:r>
            <w:r w:rsidR="00F02A7B" w:rsidRPr="00957CEE">
              <w:rPr>
                <w:rFonts w:ascii="Times New Roman" w:hAnsi="Times New Roman"/>
              </w:rPr>
              <w:t xml:space="preserve"> na </w:t>
            </w:r>
            <w:r w:rsidRPr="00957CEE">
              <w:rPr>
                <w:rFonts w:ascii="Times New Roman" w:hAnsi="Times New Roman"/>
              </w:rPr>
              <w:t>rynek pracy przez stworzenie nowych miejsc pracy przy sporządzaniu aktów planowania, zarówno po stronie urzędów gmin jak</w:t>
            </w:r>
            <w:r w:rsidR="00F02A7B" w:rsidRPr="00957CEE">
              <w:rPr>
                <w:rFonts w:ascii="Times New Roman" w:hAnsi="Times New Roman"/>
              </w:rPr>
              <w:t xml:space="preserve"> i </w:t>
            </w:r>
            <w:r w:rsidRPr="00957CEE">
              <w:rPr>
                <w:rFonts w:ascii="Times New Roman" w:hAnsi="Times New Roman"/>
              </w:rPr>
              <w:t>firm prywatnych oraz poprawienie kondycji finansowej wykonawców już funkcjonujących</w:t>
            </w:r>
            <w:r w:rsidR="00F02A7B" w:rsidRPr="00957CEE">
              <w:rPr>
                <w:rFonts w:ascii="Times New Roman" w:hAnsi="Times New Roman"/>
              </w:rPr>
              <w:t xml:space="preserve"> na </w:t>
            </w:r>
            <w:r w:rsidRPr="00957CEE">
              <w:rPr>
                <w:rFonts w:ascii="Times New Roman" w:hAnsi="Times New Roman"/>
              </w:rPr>
              <w:t>rynku zamówień publicznych. Ponadto możliwy jest wzrost zapotrzebowania</w:t>
            </w:r>
            <w:r w:rsidR="00F02A7B" w:rsidRPr="00957CEE">
              <w:rPr>
                <w:rFonts w:ascii="Times New Roman" w:hAnsi="Times New Roman"/>
              </w:rPr>
              <w:t xml:space="preserve"> na </w:t>
            </w:r>
            <w:r w:rsidRPr="00957CEE">
              <w:rPr>
                <w:rFonts w:ascii="Times New Roman" w:hAnsi="Times New Roman"/>
              </w:rPr>
              <w:t>prace związane</w:t>
            </w:r>
            <w:r w:rsidR="00F02A7B" w:rsidRPr="00957CEE">
              <w:rPr>
                <w:rFonts w:ascii="Times New Roman" w:hAnsi="Times New Roman"/>
              </w:rPr>
              <w:t xml:space="preserve"> z </w:t>
            </w:r>
            <w:r w:rsidRPr="00957CEE">
              <w:rPr>
                <w:rFonts w:ascii="Times New Roman" w:hAnsi="Times New Roman"/>
              </w:rPr>
              <w:t>prowadzeniem konsultacji społecznych. Zaproponowane zmiany wpłyną korzystnie</w:t>
            </w:r>
            <w:r w:rsidR="00F02A7B" w:rsidRPr="00957CEE">
              <w:rPr>
                <w:rFonts w:ascii="Times New Roman" w:hAnsi="Times New Roman"/>
              </w:rPr>
              <w:t xml:space="preserve"> na </w:t>
            </w:r>
            <w:r w:rsidRPr="00957CEE">
              <w:rPr>
                <w:rFonts w:ascii="Times New Roman" w:hAnsi="Times New Roman"/>
              </w:rPr>
              <w:t>sektor przedsiębiorstw – umożliwią ich dalsze funkcjonowanie. Dzięki temu zapewnią utrzymanie zatrudnienia</w:t>
            </w:r>
            <w:r w:rsidR="00F02A7B" w:rsidRPr="00957CEE">
              <w:rPr>
                <w:rFonts w:ascii="Times New Roman" w:hAnsi="Times New Roman"/>
              </w:rPr>
              <w:t xml:space="preserve"> w </w:t>
            </w:r>
            <w:r w:rsidRPr="00957CEE">
              <w:rPr>
                <w:rFonts w:ascii="Times New Roman" w:hAnsi="Times New Roman"/>
              </w:rPr>
              <w:t>tym sektorze. Dodatkowo</w:t>
            </w:r>
            <w:r w:rsidR="00F02A7B" w:rsidRPr="00957CEE">
              <w:rPr>
                <w:rFonts w:ascii="Times New Roman" w:hAnsi="Times New Roman"/>
              </w:rPr>
              <w:t xml:space="preserve"> z </w:t>
            </w:r>
            <w:r w:rsidRPr="00957CEE">
              <w:rPr>
                <w:rFonts w:ascii="Times New Roman" w:hAnsi="Times New Roman"/>
              </w:rPr>
              <w:t>uwagi</w:t>
            </w:r>
            <w:r w:rsidR="00F02A7B" w:rsidRPr="00957CEE">
              <w:rPr>
                <w:rFonts w:ascii="Times New Roman" w:hAnsi="Times New Roman"/>
              </w:rPr>
              <w:t xml:space="preserve"> na </w:t>
            </w:r>
            <w:r w:rsidRPr="00957CEE">
              <w:rPr>
                <w:rFonts w:ascii="Times New Roman" w:hAnsi="Times New Roman"/>
              </w:rPr>
              <w:t>wprowadzenie Rejestru Urbanistycznego przewiduje się zwiększenie zapotrzebowania</w:t>
            </w:r>
            <w:r w:rsidR="00F02A7B" w:rsidRPr="00957CEE">
              <w:rPr>
                <w:rFonts w:ascii="Times New Roman" w:hAnsi="Times New Roman"/>
              </w:rPr>
              <w:t xml:space="preserve"> na </w:t>
            </w:r>
            <w:r w:rsidRPr="00957CEE">
              <w:rPr>
                <w:rFonts w:ascii="Times New Roman" w:hAnsi="Times New Roman"/>
              </w:rPr>
              <w:t>specjalistów</w:t>
            </w:r>
            <w:r w:rsidR="00F02A7B" w:rsidRPr="00957CEE">
              <w:rPr>
                <w:rFonts w:ascii="Times New Roman" w:hAnsi="Times New Roman"/>
              </w:rPr>
              <w:t xml:space="preserve"> z </w:t>
            </w:r>
            <w:r w:rsidRPr="00957CEE">
              <w:rPr>
                <w:rFonts w:ascii="Times New Roman" w:hAnsi="Times New Roman"/>
              </w:rPr>
              <w:t>zakresu geoinformatyki.</w:t>
            </w:r>
          </w:p>
          <w:p w14:paraId="02A9D1D9" w14:textId="77777777" w:rsidR="00C806B2" w:rsidRPr="008B4FE6" w:rsidRDefault="00C806B2" w:rsidP="00957CEE">
            <w:pPr>
              <w:jc w:val="both"/>
              <w:rPr>
                <w:rFonts w:ascii="Times New Roman" w:hAnsi="Times New Roman"/>
                <w:color w:val="000000"/>
              </w:rPr>
            </w:pPr>
            <w:r w:rsidRPr="00957CEE">
              <w:rPr>
                <w:rFonts w:ascii="Times New Roman" w:hAnsi="Times New Roman"/>
              </w:rPr>
              <w:t>Przewiduje się zatem pozytywny wpływ</w:t>
            </w:r>
            <w:r w:rsidR="00F02A7B" w:rsidRPr="00957CEE">
              <w:rPr>
                <w:rFonts w:ascii="Times New Roman" w:hAnsi="Times New Roman"/>
              </w:rPr>
              <w:t xml:space="preserve"> na </w:t>
            </w:r>
            <w:r w:rsidRPr="00957CEE">
              <w:rPr>
                <w:rFonts w:ascii="Times New Roman" w:hAnsi="Times New Roman"/>
              </w:rPr>
              <w:t>rynek pracy.</w:t>
            </w:r>
          </w:p>
        </w:tc>
      </w:tr>
      <w:tr w:rsidR="00C806B2" w:rsidRPr="008B4FE6" w14:paraId="00686E13" w14:textId="77777777" w:rsidTr="00676C8D">
        <w:trPr>
          <w:gridAfter w:val="1"/>
          <w:wAfter w:w="10" w:type="dxa"/>
          <w:trHeight w:val="142"/>
        </w:trPr>
        <w:tc>
          <w:tcPr>
            <w:tcW w:w="10937" w:type="dxa"/>
            <w:gridSpan w:val="29"/>
            <w:shd w:val="clear" w:color="auto" w:fill="99CCFF"/>
          </w:tcPr>
          <w:p w14:paraId="18EABD2F" w14:textId="77777777" w:rsidR="00C806B2" w:rsidRPr="008B4FE6" w:rsidRDefault="00C806B2" w:rsidP="00505ADF">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w:t>
            </w:r>
            <w:r w:rsidR="00F02A7B">
              <w:rPr>
                <w:rFonts w:ascii="Times New Roman" w:hAnsi="Times New Roman"/>
                <w:b/>
                <w:color w:val="000000"/>
              </w:rPr>
              <w:t xml:space="preserve"> na </w:t>
            </w:r>
            <w:r w:rsidRPr="008B4FE6">
              <w:rPr>
                <w:rFonts w:ascii="Times New Roman" w:hAnsi="Times New Roman"/>
                <w:b/>
                <w:color w:val="000000"/>
              </w:rPr>
              <w:t>pozostałe obszary</w:t>
            </w:r>
          </w:p>
        </w:tc>
      </w:tr>
      <w:tr w:rsidR="00C806B2" w:rsidRPr="008B4FE6" w14:paraId="0C61061D" w14:textId="77777777" w:rsidTr="00676C8D">
        <w:trPr>
          <w:gridAfter w:val="1"/>
          <w:wAfter w:w="10" w:type="dxa"/>
          <w:trHeight w:val="1031"/>
        </w:trPr>
        <w:tc>
          <w:tcPr>
            <w:tcW w:w="3547" w:type="dxa"/>
            <w:gridSpan w:val="5"/>
            <w:shd w:val="clear" w:color="auto" w:fill="FFFFFF"/>
          </w:tcPr>
          <w:p w14:paraId="415372A5" w14:textId="77777777" w:rsidR="00C806B2" w:rsidRPr="008B4FE6" w:rsidRDefault="00C806B2" w:rsidP="00505ADF">
            <w:pPr>
              <w:spacing w:line="240" w:lineRule="auto"/>
              <w:rPr>
                <w:rFonts w:ascii="Times New Roman" w:hAnsi="Times New Roman"/>
                <w:color w:val="000000"/>
              </w:rPr>
            </w:pPr>
          </w:p>
          <w:p w14:paraId="3961F012" w14:textId="0E394227" w:rsidR="00C806B2" w:rsidRPr="008B4FE6" w:rsidRDefault="00ED45D6" w:rsidP="002240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C806B2" w:rsidRPr="008B4FE6">
              <w:rPr>
                <w:rFonts w:ascii="Times New Roman" w:hAnsi="Times New Roman"/>
                <w:color w:val="000000"/>
                <w:sz w:val="20"/>
                <w:szCs w:val="20"/>
              </w:rPr>
              <w:t xml:space="preserve"> </w:t>
            </w:r>
            <w:r w:rsidR="00C806B2" w:rsidRPr="008B4FE6">
              <w:rPr>
                <w:rFonts w:ascii="Times New Roman" w:hAnsi="Times New Roman"/>
                <w:color w:val="000000"/>
                <w:spacing w:val="-2"/>
              </w:rPr>
              <w:t>środowisko naturalne</w:t>
            </w:r>
          </w:p>
          <w:p w14:paraId="7D43B961" w14:textId="77777777" w:rsidR="00C806B2" w:rsidRDefault="00C806B2" w:rsidP="00FA0C0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w:t>
            </w:r>
            <w:r w:rsidR="00F02A7B">
              <w:rPr>
                <w:rFonts w:ascii="Times New Roman" w:hAnsi="Times New Roman"/>
                <w:color w:val="000000"/>
              </w:rPr>
              <w:t xml:space="preserve"> i </w:t>
            </w:r>
            <w:r w:rsidRPr="008B4FE6">
              <w:rPr>
                <w:rFonts w:ascii="Times New Roman" w:hAnsi="Times New Roman"/>
                <w:color w:val="000000"/>
              </w:rPr>
              <w:t>rozwój regionalny</w:t>
            </w:r>
          </w:p>
          <w:p w14:paraId="2A2BAC16" w14:textId="77777777" w:rsidR="00C806B2" w:rsidRPr="00BF6667" w:rsidRDefault="00C806B2" w:rsidP="004A2BBB">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w:t>
            </w:r>
            <w:r w:rsidR="00F02A7B">
              <w:rPr>
                <w:rFonts w:ascii="Times New Roman" w:hAnsi="Times New Roman"/>
                <w:spacing w:val="-2"/>
              </w:rPr>
              <w:t xml:space="preserve"> lub </w:t>
            </w:r>
            <w:r w:rsidRPr="00D93C2B">
              <w:rPr>
                <w:rFonts w:ascii="Times New Roman" w:hAnsi="Times New Roman"/>
                <w:spacing w:val="-2"/>
              </w:rPr>
              <w:t>wojskowe</w:t>
            </w:r>
          </w:p>
        </w:tc>
        <w:tc>
          <w:tcPr>
            <w:tcW w:w="3687" w:type="dxa"/>
            <w:gridSpan w:val="16"/>
            <w:shd w:val="clear" w:color="auto" w:fill="FFFFFF"/>
          </w:tcPr>
          <w:p w14:paraId="6875868E" w14:textId="77777777" w:rsidR="00C806B2" w:rsidRPr="008B4FE6" w:rsidRDefault="00C806B2" w:rsidP="002672E8">
            <w:pPr>
              <w:spacing w:line="240" w:lineRule="auto"/>
              <w:rPr>
                <w:rFonts w:ascii="Times New Roman" w:hAnsi="Times New Roman"/>
                <w:color w:val="000000"/>
              </w:rPr>
            </w:pPr>
          </w:p>
          <w:p w14:paraId="7FB7E91F" w14:textId="33C577F1" w:rsidR="00C806B2" w:rsidRPr="008B4FE6" w:rsidRDefault="00ED45D6" w:rsidP="002672E8">
            <w:pPr>
              <w:spacing w:line="240" w:lineRule="auto"/>
              <w:rPr>
                <w:rFonts w:ascii="Times New Roman" w:hAnsi="Times New Roman"/>
                <w:color w:val="000000"/>
                <w:spacing w:val="-2"/>
              </w:rPr>
            </w:pPr>
            <w:r>
              <w:rPr>
                <w:rFonts w:ascii="Times New Roman" w:hAnsi="Times New Roman"/>
                <w:color w:val="000000"/>
              </w:rPr>
              <w:fldChar w:fldCharType="begin">
                <w:ffData>
                  <w:name w:val="Wybór1"/>
                  <w:enabled/>
                  <w:calcOnExit w:val="0"/>
                  <w:checkBox>
                    <w:sizeAuto/>
                    <w:default w:val="1"/>
                  </w:checkBox>
                </w:ffData>
              </w:fldChar>
            </w:r>
            <w:r>
              <w:rPr>
                <w:rFonts w:ascii="Times New Roman" w:hAnsi="Times New Roman"/>
                <w:color w:val="000000"/>
              </w:rPr>
              <w:instrText xml:space="preserve"> </w:instrText>
            </w:r>
            <w:bookmarkStart w:id="0" w:name="Wybór1"/>
            <w:r>
              <w:rPr>
                <w:rFonts w:ascii="Times New Roman" w:hAnsi="Times New Roman"/>
                <w:color w:val="000000"/>
              </w:rPr>
              <w:instrText xml:space="preserve">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bookmarkEnd w:id="0"/>
            <w:r w:rsidR="00C806B2" w:rsidRPr="008B4FE6">
              <w:rPr>
                <w:rFonts w:ascii="Times New Roman" w:hAnsi="Times New Roman"/>
                <w:color w:val="000000"/>
                <w:sz w:val="20"/>
                <w:szCs w:val="20"/>
              </w:rPr>
              <w:t xml:space="preserve"> </w:t>
            </w:r>
            <w:r w:rsidR="00C806B2" w:rsidRPr="008B4FE6">
              <w:rPr>
                <w:rFonts w:ascii="Times New Roman" w:hAnsi="Times New Roman"/>
                <w:color w:val="000000"/>
                <w:spacing w:val="-2"/>
              </w:rPr>
              <w:t>demografia</w:t>
            </w:r>
          </w:p>
          <w:p w14:paraId="4D774DE9" w14:textId="77777777" w:rsidR="00C806B2" w:rsidRDefault="00C806B2" w:rsidP="002672E8">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74F4C306" w14:textId="77777777" w:rsidR="00C806B2" w:rsidRPr="008B4FE6" w:rsidRDefault="00C806B2" w:rsidP="002672E8">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F02A7B">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Pr>
                <w:rFonts w:ascii="Times New Roman" w:hAnsi="Times New Roman"/>
                <w:color w:val="000000"/>
                <w:spacing w:val="-2"/>
              </w:rPr>
              <w:t>rozwój lokalny</w:t>
            </w:r>
          </w:p>
        </w:tc>
        <w:tc>
          <w:tcPr>
            <w:tcW w:w="3703" w:type="dxa"/>
            <w:gridSpan w:val="8"/>
            <w:shd w:val="clear" w:color="auto" w:fill="FFFFFF"/>
          </w:tcPr>
          <w:p w14:paraId="6CEAC625" w14:textId="77777777" w:rsidR="00C806B2" w:rsidRPr="008B4FE6" w:rsidRDefault="00C806B2" w:rsidP="002672E8">
            <w:pPr>
              <w:spacing w:line="240" w:lineRule="auto"/>
              <w:rPr>
                <w:rFonts w:ascii="Times New Roman" w:hAnsi="Times New Roman"/>
                <w:color w:val="000000"/>
              </w:rPr>
            </w:pPr>
          </w:p>
          <w:p w14:paraId="05C07B25" w14:textId="77777777" w:rsidR="00C806B2" w:rsidRDefault="00C806B2" w:rsidP="002672E8">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4440FE1A" w14:textId="77777777" w:rsidR="00C806B2" w:rsidRPr="008B4FE6" w:rsidRDefault="00C806B2" w:rsidP="002672E8">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C806B2" w:rsidRPr="008B4FE6" w14:paraId="51CA21C5" w14:textId="77777777" w:rsidTr="00F8029D">
        <w:trPr>
          <w:gridAfter w:val="1"/>
          <w:wAfter w:w="10" w:type="dxa"/>
          <w:trHeight w:val="416"/>
        </w:trPr>
        <w:tc>
          <w:tcPr>
            <w:tcW w:w="2243" w:type="dxa"/>
            <w:gridSpan w:val="3"/>
            <w:shd w:val="clear" w:color="auto" w:fill="FFFFFF"/>
            <w:vAlign w:val="center"/>
          </w:tcPr>
          <w:p w14:paraId="013431C6" w14:textId="77777777" w:rsidR="00C806B2" w:rsidRPr="008B4FE6" w:rsidRDefault="00C806B2" w:rsidP="00505ADF">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6"/>
            <w:shd w:val="clear" w:color="auto" w:fill="FFFFFF"/>
            <w:vAlign w:val="center"/>
          </w:tcPr>
          <w:p w14:paraId="6682C576" w14:textId="3C712AE8" w:rsidR="00ED45D6" w:rsidRDefault="00ED45D6" w:rsidP="0022402B">
            <w:pPr>
              <w:jc w:val="both"/>
              <w:rPr>
                <w:rFonts w:ascii="Times New Roman" w:hAnsi="Times New Roman"/>
              </w:rPr>
            </w:pPr>
            <w:r>
              <w:rPr>
                <w:rFonts w:ascii="Times New Roman" w:hAnsi="Times New Roman"/>
              </w:rPr>
              <w:t>Środowisko naturalne</w:t>
            </w:r>
          </w:p>
          <w:p w14:paraId="5C87DBEC" w14:textId="0E1C51F7" w:rsidR="00ED45D6" w:rsidRDefault="00ED45D6" w:rsidP="0022402B">
            <w:pPr>
              <w:jc w:val="both"/>
              <w:rPr>
                <w:rFonts w:ascii="Times New Roman" w:hAnsi="Times New Roman"/>
              </w:rPr>
            </w:pPr>
            <w:r w:rsidRPr="000C0585">
              <w:rPr>
                <w:rFonts w:ascii="Times New Roman" w:hAnsi="Times New Roman"/>
              </w:rPr>
              <w:t xml:space="preserve">Wprowadzone zmiany przepisów służyć będą </w:t>
            </w:r>
            <w:r w:rsidR="00255AF4" w:rsidRPr="000C0585">
              <w:rPr>
                <w:rFonts w:ascii="Times New Roman" w:hAnsi="Times New Roman"/>
              </w:rPr>
              <w:t xml:space="preserve">wzmocnieniu zasad </w:t>
            </w:r>
            <w:r w:rsidR="004C7DFF" w:rsidRPr="000C0585">
              <w:rPr>
                <w:rFonts w:ascii="Times New Roman" w:hAnsi="Times New Roman"/>
              </w:rPr>
              <w:t>zrównoważonego</w:t>
            </w:r>
            <w:r w:rsidR="00255AF4" w:rsidRPr="000C0585">
              <w:rPr>
                <w:rFonts w:ascii="Times New Roman" w:hAnsi="Times New Roman"/>
              </w:rPr>
              <w:t xml:space="preserve"> rozwoju w planowaniu przestrzennym. </w:t>
            </w:r>
            <w:r w:rsidR="00A352BD" w:rsidRPr="000C0585">
              <w:rPr>
                <w:rFonts w:ascii="Times New Roman" w:hAnsi="Times New Roman"/>
              </w:rPr>
              <w:t>D</w:t>
            </w:r>
            <w:r w:rsidR="00A352BD" w:rsidRPr="002052BF">
              <w:rPr>
                <w:rFonts w:ascii="Times New Roman" w:hAnsi="Times New Roman"/>
              </w:rPr>
              <w:t xml:space="preserve">oprecyzowanie przepisów dotyczących sporządzania bilansu, ograniczenie wydawania decyzji o warunkach zabudowy zahamują </w:t>
            </w:r>
            <w:r w:rsidR="00255AF4" w:rsidRPr="000C0585">
              <w:rPr>
                <w:rFonts w:ascii="Times New Roman" w:hAnsi="Times New Roman"/>
              </w:rPr>
              <w:t>rozpraszanie zabudowy</w:t>
            </w:r>
            <w:r w:rsidR="00D23549" w:rsidRPr="000C0585">
              <w:rPr>
                <w:rFonts w:ascii="Times New Roman" w:hAnsi="Times New Roman"/>
              </w:rPr>
              <w:t xml:space="preserve">. </w:t>
            </w:r>
            <w:r w:rsidR="003A0E55" w:rsidRPr="000C0585">
              <w:rPr>
                <w:rFonts w:ascii="Times New Roman" w:hAnsi="Times New Roman"/>
              </w:rPr>
              <w:t>Ograniczona zostanie</w:t>
            </w:r>
            <w:r w:rsidR="00386AAC" w:rsidRPr="000C0585">
              <w:rPr>
                <w:rFonts w:ascii="Times New Roman" w:hAnsi="Times New Roman"/>
              </w:rPr>
              <w:t xml:space="preserve"> </w:t>
            </w:r>
            <w:r w:rsidR="00D23549" w:rsidRPr="000C0585">
              <w:rPr>
                <w:rFonts w:ascii="Times New Roman" w:hAnsi="Times New Roman"/>
              </w:rPr>
              <w:t>niekontrolowana urbanizacja terenów otwartych, wartościowych</w:t>
            </w:r>
            <w:r w:rsidR="00D23549">
              <w:rPr>
                <w:rFonts w:ascii="Times New Roman" w:hAnsi="Times New Roman"/>
              </w:rPr>
              <w:t xml:space="preserve"> przyrodniczo. Lokalizacja zabudowy w </w:t>
            </w:r>
            <w:r w:rsidR="00A352BD">
              <w:rPr>
                <w:rFonts w:ascii="Times New Roman" w:hAnsi="Times New Roman"/>
              </w:rPr>
              <w:t>oparciu o istniejące uzbrojenie i układ drogowy, z zastosowaniem standardów dostępności do infrastruktury społecznej ograniczy transportochłonność jednostek osadniczych</w:t>
            </w:r>
            <w:r w:rsidR="00CD3562">
              <w:rPr>
                <w:rFonts w:ascii="Times New Roman" w:hAnsi="Times New Roman"/>
              </w:rPr>
              <w:t>. Przyczyni się to do og</w:t>
            </w:r>
            <w:r w:rsidR="004334B7">
              <w:rPr>
                <w:rFonts w:ascii="Times New Roman" w:hAnsi="Times New Roman"/>
              </w:rPr>
              <w:t>r</w:t>
            </w:r>
            <w:r w:rsidR="00CD3562">
              <w:rPr>
                <w:rFonts w:ascii="Times New Roman" w:hAnsi="Times New Roman"/>
              </w:rPr>
              <w:t>aniczenia emisji do środowiska.</w:t>
            </w:r>
            <w:r w:rsidR="004334B7">
              <w:rPr>
                <w:rFonts w:ascii="Times New Roman" w:hAnsi="Times New Roman"/>
              </w:rPr>
              <w:t xml:space="preserve"> Wprowadzenie wskaźnika powierzchni biologicznie czynnej w strefach planu ogólnego będzie poprawi</w:t>
            </w:r>
            <w:r w:rsidR="00022801">
              <w:rPr>
                <w:rFonts w:ascii="Times New Roman" w:hAnsi="Times New Roman"/>
              </w:rPr>
              <w:t>a</w:t>
            </w:r>
            <w:r w:rsidR="004334B7">
              <w:rPr>
                <w:rFonts w:ascii="Times New Roman" w:hAnsi="Times New Roman"/>
              </w:rPr>
              <w:t>ć mikroklimat lokalny i łagodzić skutki zmian klimatu. Pozytywnie na klimat wpłyn</w:t>
            </w:r>
            <w:r w:rsidR="00022801">
              <w:rPr>
                <w:rFonts w:ascii="Times New Roman" w:hAnsi="Times New Roman"/>
              </w:rPr>
              <w:t>ą</w:t>
            </w:r>
            <w:r w:rsidR="004334B7">
              <w:rPr>
                <w:rFonts w:ascii="Times New Roman" w:hAnsi="Times New Roman"/>
              </w:rPr>
              <w:t xml:space="preserve"> także ułatwienia dla lokalizacji urządzeń OZE</w:t>
            </w:r>
            <w:r w:rsidR="00E81709">
              <w:rPr>
                <w:rFonts w:ascii="Times New Roman" w:hAnsi="Times New Roman"/>
              </w:rPr>
              <w:t xml:space="preserve">, zwiększając udział źródeł </w:t>
            </w:r>
            <w:r w:rsidR="004C7DFF">
              <w:rPr>
                <w:rFonts w:ascii="Times New Roman" w:hAnsi="Times New Roman"/>
              </w:rPr>
              <w:t>bezemisyjnych</w:t>
            </w:r>
            <w:r w:rsidR="00E81709">
              <w:rPr>
                <w:rFonts w:ascii="Times New Roman" w:hAnsi="Times New Roman"/>
              </w:rPr>
              <w:t xml:space="preserve"> w ogólnym bilansie energetycznym. </w:t>
            </w:r>
          </w:p>
          <w:p w14:paraId="724B0C13" w14:textId="06FD97B6" w:rsidR="00ED45D6" w:rsidRDefault="00ED45D6" w:rsidP="0022402B">
            <w:pPr>
              <w:jc w:val="both"/>
              <w:rPr>
                <w:rFonts w:ascii="Times New Roman" w:hAnsi="Times New Roman"/>
              </w:rPr>
            </w:pPr>
          </w:p>
          <w:p w14:paraId="49B1CE60" w14:textId="160B3BA1" w:rsidR="00ED45D6" w:rsidRDefault="00ED45D6" w:rsidP="0022402B">
            <w:pPr>
              <w:jc w:val="both"/>
              <w:rPr>
                <w:rFonts w:ascii="Times New Roman" w:hAnsi="Times New Roman"/>
              </w:rPr>
            </w:pPr>
            <w:r>
              <w:rPr>
                <w:rFonts w:ascii="Times New Roman" w:hAnsi="Times New Roman"/>
              </w:rPr>
              <w:t>Demografia</w:t>
            </w:r>
          </w:p>
          <w:p w14:paraId="47FB3F4B" w14:textId="710B7134" w:rsidR="00ED45D6" w:rsidRDefault="00022801" w:rsidP="0022402B">
            <w:pPr>
              <w:jc w:val="both"/>
              <w:rPr>
                <w:rFonts w:ascii="Times New Roman" w:hAnsi="Times New Roman"/>
              </w:rPr>
            </w:pPr>
            <w:r>
              <w:rPr>
                <w:rFonts w:ascii="Times New Roman" w:hAnsi="Times New Roman"/>
              </w:rPr>
              <w:t xml:space="preserve">Wprowadzenie standardów </w:t>
            </w:r>
            <w:r w:rsidR="004C7DFF">
              <w:rPr>
                <w:rFonts w:ascii="Times New Roman" w:hAnsi="Times New Roman"/>
              </w:rPr>
              <w:t>dostępności</w:t>
            </w:r>
            <w:r>
              <w:rPr>
                <w:rFonts w:ascii="Times New Roman" w:hAnsi="Times New Roman"/>
              </w:rPr>
              <w:t xml:space="preserve"> infrastruktury społecznej, wzmocnienie zasad chroniących ład przestrzenny, </w:t>
            </w:r>
            <w:r w:rsidR="007E4DB5">
              <w:rPr>
                <w:rFonts w:ascii="Times New Roman" w:hAnsi="Times New Roman"/>
              </w:rPr>
              <w:t xml:space="preserve">projektowanie </w:t>
            </w:r>
            <w:r w:rsidR="00481AAC">
              <w:rPr>
                <w:rFonts w:ascii="Times New Roman" w:hAnsi="Times New Roman"/>
              </w:rPr>
              <w:t xml:space="preserve">zgodnie z planem ogólnym </w:t>
            </w:r>
            <w:r>
              <w:rPr>
                <w:rFonts w:ascii="Times New Roman" w:hAnsi="Times New Roman"/>
              </w:rPr>
              <w:t>wielofunkcyjn</w:t>
            </w:r>
            <w:r w:rsidR="007E4DB5">
              <w:rPr>
                <w:rFonts w:ascii="Times New Roman" w:hAnsi="Times New Roman"/>
              </w:rPr>
              <w:t>ych</w:t>
            </w:r>
            <w:r>
              <w:rPr>
                <w:rFonts w:ascii="Times New Roman" w:hAnsi="Times New Roman"/>
              </w:rPr>
              <w:t xml:space="preserve"> obszarów mieszkan</w:t>
            </w:r>
            <w:r w:rsidR="007E4DB5">
              <w:rPr>
                <w:rFonts w:ascii="Times New Roman" w:hAnsi="Times New Roman"/>
              </w:rPr>
              <w:t xml:space="preserve">iowych z </w:t>
            </w:r>
            <w:r w:rsidR="00685EF4">
              <w:rPr>
                <w:rFonts w:ascii="Times New Roman" w:hAnsi="Times New Roman"/>
              </w:rPr>
              <w:t xml:space="preserve">dostępnością do </w:t>
            </w:r>
            <w:r w:rsidR="007E4DB5">
              <w:rPr>
                <w:rFonts w:ascii="Times New Roman" w:hAnsi="Times New Roman"/>
              </w:rPr>
              <w:t>usłu</w:t>
            </w:r>
            <w:r w:rsidR="00481AAC">
              <w:rPr>
                <w:rFonts w:ascii="Times New Roman" w:hAnsi="Times New Roman"/>
              </w:rPr>
              <w:t>g</w:t>
            </w:r>
            <w:r w:rsidR="007E4DB5">
              <w:rPr>
                <w:rFonts w:ascii="Times New Roman" w:hAnsi="Times New Roman"/>
              </w:rPr>
              <w:t xml:space="preserve"> </w:t>
            </w:r>
            <w:r w:rsidR="00685EF4">
              <w:rPr>
                <w:rFonts w:ascii="Times New Roman" w:hAnsi="Times New Roman"/>
              </w:rPr>
              <w:t xml:space="preserve">społecznych, </w:t>
            </w:r>
            <w:r w:rsidR="007E4DB5">
              <w:rPr>
                <w:rFonts w:ascii="Times New Roman" w:hAnsi="Times New Roman"/>
              </w:rPr>
              <w:t>miejsc pracy</w:t>
            </w:r>
            <w:r w:rsidR="00685EF4">
              <w:rPr>
                <w:rFonts w:ascii="Times New Roman" w:hAnsi="Times New Roman"/>
              </w:rPr>
              <w:t xml:space="preserve"> i wypoczynku</w:t>
            </w:r>
            <w:r>
              <w:rPr>
                <w:rFonts w:ascii="Times New Roman" w:hAnsi="Times New Roman"/>
              </w:rPr>
              <w:t xml:space="preserve"> poprawi warunki życia mieszkańców, co będzie mieć pośredni wpływ na demografię.</w:t>
            </w:r>
          </w:p>
          <w:p w14:paraId="4218CF84" w14:textId="65F70E1C" w:rsidR="00ED45D6" w:rsidRDefault="00ED45D6" w:rsidP="0022402B">
            <w:pPr>
              <w:jc w:val="both"/>
              <w:rPr>
                <w:rFonts w:ascii="Times New Roman" w:hAnsi="Times New Roman"/>
              </w:rPr>
            </w:pPr>
          </w:p>
          <w:p w14:paraId="04E27C87" w14:textId="55D2064A" w:rsidR="00ED45D6" w:rsidRDefault="00ED45D6" w:rsidP="0022402B">
            <w:pPr>
              <w:jc w:val="both"/>
              <w:rPr>
                <w:rFonts w:ascii="Times New Roman" w:hAnsi="Times New Roman"/>
              </w:rPr>
            </w:pPr>
            <w:r>
              <w:rPr>
                <w:rFonts w:ascii="Times New Roman" w:hAnsi="Times New Roman"/>
              </w:rPr>
              <w:t>Rozwój lokalny</w:t>
            </w:r>
          </w:p>
          <w:p w14:paraId="06ED051A" w14:textId="77777777" w:rsidR="00E0274B" w:rsidRDefault="00C806B2" w:rsidP="0022402B">
            <w:pPr>
              <w:jc w:val="both"/>
              <w:rPr>
                <w:rFonts w:ascii="Times New Roman" w:hAnsi="Times New Roman"/>
              </w:rPr>
            </w:pPr>
            <w:r w:rsidRPr="00957CEE">
              <w:rPr>
                <w:rFonts w:ascii="Times New Roman" w:hAnsi="Times New Roman"/>
              </w:rPr>
              <w:t>Przewiduje się, że projekt ustawy będzie miał pozytywny wpływ</w:t>
            </w:r>
            <w:r w:rsidR="00F02A7B" w:rsidRPr="00957CEE">
              <w:rPr>
                <w:rFonts w:ascii="Times New Roman" w:hAnsi="Times New Roman"/>
              </w:rPr>
              <w:t xml:space="preserve"> na </w:t>
            </w:r>
            <w:r w:rsidRPr="00957CEE">
              <w:rPr>
                <w:rFonts w:ascii="Times New Roman" w:hAnsi="Times New Roman"/>
              </w:rPr>
              <w:t>rozwój lokalny. Projekt ustawy usprawni</w:t>
            </w:r>
            <w:r w:rsidR="00F02A7B" w:rsidRPr="00957CEE">
              <w:rPr>
                <w:rFonts w:ascii="Times New Roman" w:hAnsi="Times New Roman"/>
              </w:rPr>
              <w:t xml:space="preserve"> i </w:t>
            </w:r>
            <w:r w:rsidRPr="00957CEE">
              <w:rPr>
                <w:rFonts w:ascii="Times New Roman" w:hAnsi="Times New Roman"/>
              </w:rPr>
              <w:t>przyspieszy sporządzanie miejscowych planów zagospodarowania przestrzennego,</w:t>
            </w:r>
            <w:r w:rsidR="00F02A7B" w:rsidRPr="00957CEE">
              <w:rPr>
                <w:rFonts w:ascii="Times New Roman" w:hAnsi="Times New Roman"/>
              </w:rPr>
              <w:t xml:space="preserve"> co </w:t>
            </w:r>
            <w:r w:rsidRPr="00957CEE">
              <w:rPr>
                <w:rFonts w:ascii="Times New Roman" w:hAnsi="Times New Roman"/>
              </w:rPr>
              <w:t>przyspieszy również realizację inwestycji. Wprowadzenie obligatoryjnego aktu prawa miejscowego</w:t>
            </w:r>
            <w:r w:rsidR="00F02A7B" w:rsidRPr="00957CEE">
              <w:rPr>
                <w:rFonts w:ascii="Times New Roman" w:hAnsi="Times New Roman"/>
              </w:rPr>
              <w:t xml:space="preserve"> dla </w:t>
            </w:r>
            <w:r w:rsidRPr="00957CEE">
              <w:rPr>
                <w:rFonts w:ascii="Times New Roman" w:hAnsi="Times New Roman"/>
              </w:rPr>
              <w:t>całego obszaru gminy zapewni jasną informację</w:t>
            </w:r>
            <w:r w:rsidR="00F02A7B" w:rsidRPr="00957CEE">
              <w:rPr>
                <w:rFonts w:ascii="Times New Roman" w:hAnsi="Times New Roman"/>
              </w:rPr>
              <w:t xml:space="preserve"> na </w:t>
            </w:r>
            <w:r w:rsidRPr="00957CEE">
              <w:rPr>
                <w:rFonts w:ascii="Times New Roman" w:hAnsi="Times New Roman"/>
              </w:rPr>
              <w:t>jakich terenach możliwe jest lokalizowanie zabudowy, a</w:t>
            </w:r>
            <w:r w:rsidR="00F02A7B" w:rsidRPr="00957CEE">
              <w:rPr>
                <w:rFonts w:ascii="Times New Roman" w:hAnsi="Times New Roman"/>
              </w:rPr>
              <w:t xml:space="preserve"> na </w:t>
            </w:r>
            <w:r w:rsidRPr="00957CEE">
              <w:rPr>
                <w:rFonts w:ascii="Times New Roman" w:hAnsi="Times New Roman"/>
              </w:rPr>
              <w:t>jakich nie. Przesądzenie takie wynikać będzie</w:t>
            </w:r>
            <w:r w:rsidR="00F02A7B" w:rsidRPr="00957CEE">
              <w:rPr>
                <w:rFonts w:ascii="Times New Roman" w:hAnsi="Times New Roman"/>
              </w:rPr>
              <w:t xml:space="preserve"> z </w:t>
            </w:r>
            <w:r w:rsidRPr="00957CEE">
              <w:rPr>
                <w:rFonts w:ascii="Times New Roman" w:hAnsi="Times New Roman"/>
              </w:rPr>
              <w:t>przeprowadzonych analiz</w:t>
            </w:r>
            <w:r w:rsidR="00F02A7B" w:rsidRPr="00957CEE">
              <w:rPr>
                <w:rFonts w:ascii="Times New Roman" w:hAnsi="Times New Roman"/>
              </w:rPr>
              <w:t xml:space="preserve"> i </w:t>
            </w:r>
            <w:r w:rsidR="00B7688C">
              <w:rPr>
                <w:rFonts w:ascii="Times New Roman" w:hAnsi="Times New Roman"/>
              </w:rPr>
              <w:t>wyników obliczeń zapotrzebowania na nową zabudowę mieszkaniową,</w:t>
            </w:r>
            <w:r w:rsidR="00B7688C" w:rsidRPr="00957CEE">
              <w:rPr>
                <w:rFonts w:ascii="Times New Roman" w:hAnsi="Times New Roman"/>
              </w:rPr>
              <w:t xml:space="preserve"> uzasadniając</w:t>
            </w:r>
            <w:r w:rsidR="00B7688C">
              <w:rPr>
                <w:rFonts w:ascii="Times New Roman" w:hAnsi="Times New Roman"/>
              </w:rPr>
              <w:t>ych</w:t>
            </w:r>
            <w:r w:rsidR="00B7688C" w:rsidRPr="00957CEE">
              <w:rPr>
                <w:rFonts w:ascii="Times New Roman" w:hAnsi="Times New Roman"/>
              </w:rPr>
              <w:t xml:space="preserve"> </w:t>
            </w:r>
            <w:r w:rsidRPr="00957CEE">
              <w:rPr>
                <w:rFonts w:ascii="Times New Roman" w:hAnsi="Times New Roman"/>
              </w:rPr>
              <w:t>przyjęte rozwiązania.</w:t>
            </w:r>
          </w:p>
          <w:p w14:paraId="4A6624FD" w14:textId="5F02BEFE" w:rsidR="00C806B2" w:rsidRPr="00957CEE" w:rsidRDefault="00E0274B" w:rsidP="0022402B">
            <w:pPr>
              <w:jc w:val="both"/>
              <w:rPr>
                <w:rFonts w:ascii="Times New Roman" w:hAnsi="Times New Roman"/>
              </w:rPr>
            </w:pPr>
            <w:r>
              <w:rPr>
                <w:rFonts w:ascii="Times New Roman" w:hAnsi="Times New Roman"/>
              </w:rPr>
              <w:t xml:space="preserve">Wprowadzenie </w:t>
            </w:r>
            <w:r w:rsidR="00E92E8B">
              <w:rPr>
                <w:rFonts w:ascii="Times New Roman" w:hAnsi="Times New Roman"/>
              </w:rPr>
              <w:t xml:space="preserve">ZPI </w:t>
            </w:r>
            <w:r>
              <w:rPr>
                <w:rFonts w:ascii="Times New Roman" w:hAnsi="Times New Roman"/>
              </w:rPr>
              <w:t xml:space="preserve">nowego </w:t>
            </w:r>
            <w:r w:rsidR="00E92E8B" w:rsidRPr="00615372">
              <w:rPr>
                <w:rFonts w:ascii="Times New Roman" w:eastAsia="Times New Roman" w:hAnsi="Times New Roman"/>
                <w:lang w:eastAsia="pl-PL"/>
              </w:rPr>
              <w:t>narzędzi</w:t>
            </w:r>
            <w:r w:rsidR="00E92E8B">
              <w:rPr>
                <w:rFonts w:ascii="Times New Roman" w:eastAsia="Times New Roman" w:hAnsi="Times New Roman"/>
                <w:lang w:eastAsia="pl-PL"/>
              </w:rPr>
              <w:t>a</w:t>
            </w:r>
            <w:r w:rsidR="00E92E8B" w:rsidRPr="00615372">
              <w:rPr>
                <w:rFonts w:ascii="Times New Roman" w:eastAsia="Times New Roman" w:hAnsi="Times New Roman"/>
                <w:lang w:eastAsia="pl-PL"/>
              </w:rPr>
              <w:t xml:space="preserve"> urbanistyki operacyjnej przeznaczone</w:t>
            </w:r>
            <w:r w:rsidR="00E92E8B">
              <w:rPr>
                <w:rFonts w:ascii="Times New Roman" w:eastAsia="Times New Roman" w:hAnsi="Times New Roman"/>
                <w:lang w:eastAsia="pl-PL"/>
              </w:rPr>
              <w:t>go do </w:t>
            </w:r>
            <w:r w:rsidR="00E92E8B" w:rsidRPr="00615372">
              <w:rPr>
                <w:rFonts w:ascii="Times New Roman" w:eastAsia="Times New Roman" w:hAnsi="Times New Roman"/>
                <w:lang w:eastAsia="pl-PL"/>
              </w:rPr>
              <w:t>realizacji dużych zamierzeń inwestycyjnych wymagających skoordynowania</w:t>
            </w:r>
            <w:r w:rsidR="00E92E8B">
              <w:rPr>
                <w:rFonts w:ascii="Times New Roman" w:eastAsia="Times New Roman" w:hAnsi="Times New Roman"/>
                <w:lang w:eastAsia="pl-PL"/>
              </w:rPr>
              <w:t xml:space="preserve"> w </w:t>
            </w:r>
            <w:r w:rsidR="00E92E8B" w:rsidRPr="00615372">
              <w:rPr>
                <w:rFonts w:ascii="Times New Roman" w:eastAsia="Times New Roman" w:hAnsi="Times New Roman"/>
                <w:lang w:eastAsia="pl-PL"/>
              </w:rPr>
              <w:t>zakresie wyposażenia ich</w:t>
            </w:r>
            <w:r w:rsidR="00E92E8B">
              <w:rPr>
                <w:rFonts w:ascii="Times New Roman" w:eastAsia="Times New Roman" w:hAnsi="Times New Roman"/>
                <w:lang w:eastAsia="pl-PL"/>
              </w:rPr>
              <w:t xml:space="preserve"> w </w:t>
            </w:r>
            <w:r w:rsidR="00E92E8B" w:rsidRPr="00615372">
              <w:rPr>
                <w:rFonts w:ascii="Times New Roman" w:eastAsia="Times New Roman" w:hAnsi="Times New Roman"/>
                <w:lang w:eastAsia="pl-PL"/>
              </w:rPr>
              <w:t>niezbędną infrastrukturę techniczną, komunikacyjną czy społeczną</w:t>
            </w:r>
            <w:r w:rsidR="00E92E8B">
              <w:rPr>
                <w:rFonts w:ascii="Times New Roman" w:eastAsia="Times New Roman" w:hAnsi="Times New Roman"/>
                <w:lang w:eastAsia="pl-PL"/>
              </w:rPr>
              <w:t xml:space="preserve"> wpłynie korzystnie na rozwój lokalny</w:t>
            </w:r>
            <w:r w:rsidR="00E92E8B" w:rsidRPr="00615372">
              <w:rPr>
                <w:rFonts w:ascii="Times New Roman" w:eastAsia="Times New Roman" w:hAnsi="Times New Roman"/>
                <w:lang w:eastAsia="pl-PL"/>
              </w:rPr>
              <w:t>.</w:t>
            </w:r>
          </w:p>
          <w:p w14:paraId="4BA5D042" w14:textId="4BFA6016" w:rsidR="00C806B2" w:rsidRDefault="00C806B2" w:rsidP="00FA0C02">
            <w:pPr>
              <w:jc w:val="both"/>
              <w:rPr>
                <w:rFonts w:ascii="Times New Roman" w:hAnsi="Times New Roman"/>
              </w:rPr>
            </w:pPr>
            <w:r w:rsidRPr="00957CEE">
              <w:rPr>
                <w:rFonts w:ascii="Times New Roman" w:hAnsi="Times New Roman"/>
              </w:rPr>
              <w:t>Zapewnienie partycypowania społeczeństwa</w:t>
            </w:r>
            <w:r w:rsidR="00F02A7B" w:rsidRPr="00957CEE">
              <w:rPr>
                <w:rFonts w:ascii="Times New Roman" w:hAnsi="Times New Roman"/>
              </w:rPr>
              <w:t xml:space="preserve"> w </w:t>
            </w:r>
            <w:r w:rsidRPr="00957CEE">
              <w:rPr>
                <w:rFonts w:ascii="Times New Roman" w:hAnsi="Times New Roman"/>
              </w:rPr>
              <w:t>sporządzaniu aktów planowania przestrzennego przyczyni się</w:t>
            </w:r>
            <w:r w:rsidR="00F02A7B" w:rsidRPr="00957CEE">
              <w:rPr>
                <w:rFonts w:ascii="Times New Roman" w:hAnsi="Times New Roman"/>
              </w:rPr>
              <w:t xml:space="preserve"> do </w:t>
            </w:r>
            <w:r w:rsidRPr="00957CEE">
              <w:rPr>
                <w:rFonts w:ascii="Times New Roman" w:hAnsi="Times New Roman"/>
              </w:rPr>
              <w:t>zwiększenia transparentności</w:t>
            </w:r>
            <w:r w:rsidR="00F02A7B" w:rsidRPr="00957CEE">
              <w:rPr>
                <w:rFonts w:ascii="Times New Roman" w:hAnsi="Times New Roman"/>
              </w:rPr>
              <w:t xml:space="preserve"> i </w:t>
            </w:r>
            <w:r w:rsidRPr="00957CEE">
              <w:rPr>
                <w:rFonts w:ascii="Times New Roman" w:hAnsi="Times New Roman"/>
              </w:rPr>
              <w:t>większego uspołecznienia procesu planistycznego, a tym samym</w:t>
            </w:r>
            <w:r w:rsidR="00F02A7B" w:rsidRPr="00957CEE">
              <w:rPr>
                <w:rFonts w:ascii="Times New Roman" w:hAnsi="Times New Roman"/>
              </w:rPr>
              <w:t xml:space="preserve"> do </w:t>
            </w:r>
            <w:r w:rsidRPr="00957CEE">
              <w:rPr>
                <w:rFonts w:ascii="Times New Roman" w:hAnsi="Times New Roman"/>
              </w:rPr>
              <w:t>rozwoju społecznego</w:t>
            </w:r>
            <w:r w:rsidR="00F02A7B" w:rsidRPr="00957CEE">
              <w:rPr>
                <w:rFonts w:ascii="Times New Roman" w:hAnsi="Times New Roman"/>
              </w:rPr>
              <w:t xml:space="preserve"> i </w:t>
            </w:r>
            <w:r w:rsidRPr="00957CEE">
              <w:rPr>
                <w:rFonts w:ascii="Times New Roman" w:hAnsi="Times New Roman"/>
              </w:rPr>
              <w:t>postaw obywatelskich.</w:t>
            </w:r>
          </w:p>
          <w:p w14:paraId="23855057" w14:textId="77777777" w:rsidR="00402D35" w:rsidRDefault="00402D35" w:rsidP="00FA0C02">
            <w:pPr>
              <w:jc w:val="both"/>
              <w:rPr>
                <w:rFonts w:ascii="Times New Roman" w:hAnsi="Times New Roman"/>
              </w:rPr>
            </w:pPr>
          </w:p>
          <w:p w14:paraId="189A21DA" w14:textId="665344DA" w:rsidR="00ED45D6" w:rsidRPr="00957CEE" w:rsidRDefault="00ED45D6" w:rsidP="00FA0C02">
            <w:pPr>
              <w:jc w:val="both"/>
              <w:rPr>
                <w:rFonts w:ascii="Times New Roman" w:hAnsi="Times New Roman"/>
              </w:rPr>
            </w:pPr>
            <w:r>
              <w:rPr>
                <w:rFonts w:ascii="Times New Roman" w:hAnsi="Times New Roman"/>
              </w:rPr>
              <w:t>Informatyzacja</w:t>
            </w:r>
          </w:p>
          <w:p w14:paraId="33334AD2" w14:textId="77777777" w:rsidR="00C806B2" w:rsidRPr="008B4FE6" w:rsidRDefault="00C806B2" w:rsidP="004A2BBB">
            <w:pPr>
              <w:jc w:val="both"/>
              <w:rPr>
                <w:rFonts w:ascii="Times New Roman" w:hAnsi="Times New Roman"/>
                <w:color w:val="000000"/>
                <w:spacing w:val="-2"/>
              </w:rPr>
            </w:pPr>
            <w:r w:rsidRPr="00957CEE">
              <w:rPr>
                <w:rFonts w:ascii="Times New Roman" w:hAnsi="Times New Roman"/>
              </w:rPr>
              <w:t>Wprowadzenie rejestru urbanistycznego wpłynie pozytywnie</w:t>
            </w:r>
            <w:r w:rsidR="00F02A7B" w:rsidRPr="00957CEE">
              <w:rPr>
                <w:rFonts w:ascii="Times New Roman" w:hAnsi="Times New Roman"/>
              </w:rPr>
              <w:t xml:space="preserve"> na </w:t>
            </w:r>
            <w:r w:rsidRPr="00957CEE">
              <w:rPr>
                <w:rFonts w:ascii="Times New Roman" w:hAnsi="Times New Roman"/>
              </w:rPr>
              <w:t>informatyzację, a dokładniej sukcesywne tworzenie danych przestrzennych oraz</w:t>
            </w:r>
            <w:r w:rsidR="00F02A7B" w:rsidRPr="00957CEE">
              <w:rPr>
                <w:rFonts w:ascii="Times New Roman" w:hAnsi="Times New Roman"/>
              </w:rPr>
              <w:t xml:space="preserve"> na </w:t>
            </w:r>
            <w:r w:rsidRPr="00957CEE">
              <w:rPr>
                <w:rFonts w:ascii="Times New Roman" w:hAnsi="Times New Roman"/>
              </w:rPr>
              <w:t>powszechną dostępność</w:t>
            </w:r>
            <w:r w:rsidR="00F02A7B" w:rsidRPr="00957CEE">
              <w:rPr>
                <w:rFonts w:ascii="Times New Roman" w:hAnsi="Times New Roman"/>
              </w:rPr>
              <w:t xml:space="preserve"> do </w:t>
            </w:r>
            <w:r w:rsidRPr="00957CEE">
              <w:rPr>
                <w:rFonts w:ascii="Times New Roman" w:hAnsi="Times New Roman"/>
              </w:rPr>
              <w:t>aktów planowania przestrzennego.</w:t>
            </w:r>
            <w:r w:rsidRPr="00FA5BD6">
              <w:rPr>
                <w:rFonts w:ascii="Times New Roman" w:hAnsi="Times New Roman"/>
                <w:color w:val="000000"/>
                <w:spacing w:val="-2"/>
              </w:rPr>
              <w:t xml:space="preserve"> </w:t>
            </w:r>
          </w:p>
        </w:tc>
      </w:tr>
      <w:tr w:rsidR="00C806B2" w:rsidRPr="008B4FE6" w14:paraId="564F8092" w14:textId="77777777" w:rsidTr="00676C8D">
        <w:trPr>
          <w:gridAfter w:val="1"/>
          <w:wAfter w:w="10" w:type="dxa"/>
          <w:trHeight w:val="142"/>
        </w:trPr>
        <w:tc>
          <w:tcPr>
            <w:tcW w:w="10937" w:type="dxa"/>
            <w:gridSpan w:val="29"/>
            <w:shd w:val="clear" w:color="auto" w:fill="99CCFF"/>
          </w:tcPr>
          <w:p w14:paraId="527E6758" w14:textId="77777777" w:rsidR="00C806B2" w:rsidRPr="00627221" w:rsidRDefault="00C806B2" w:rsidP="00505ADF">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C806B2" w:rsidRPr="008B4FE6" w14:paraId="1614073D" w14:textId="77777777" w:rsidTr="00676C8D">
        <w:trPr>
          <w:gridAfter w:val="1"/>
          <w:wAfter w:w="10" w:type="dxa"/>
          <w:trHeight w:val="142"/>
        </w:trPr>
        <w:tc>
          <w:tcPr>
            <w:tcW w:w="10937" w:type="dxa"/>
            <w:gridSpan w:val="29"/>
            <w:shd w:val="clear" w:color="auto" w:fill="FFFFFF"/>
          </w:tcPr>
          <w:p w14:paraId="63C5EB69" w14:textId="77777777" w:rsidR="009B1C7A" w:rsidRDefault="00C806B2" w:rsidP="009B1C7A">
            <w:pPr>
              <w:rPr>
                <w:rFonts w:ascii="Times New Roman" w:hAnsi="Times New Roman"/>
                <w:color w:val="000000"/>
                <w:lang w:eastAsia="pl-PL"/>
              </w:rPr>
            </w:pPr>
            <w:r>
              <w:rPr>
                <w:rFonts w:ascii="Times New Roman" w:hAnsi="Times New Roman"/>
                <w:color w:val="000000"/>
                <w:lang w:eastAsia="pl-PL"/>
              </w:rPr>
              <w:t xml:space="preserve">Przepisy zmiany ustawy </w:t>
            </w:r>
            <w:r w:rsidRPr="00957CEE">
              <w:rPr>
                <w:rFonts w:ascii="Times New Roman" w:hAnsi="Times New Roman"/>
              </w:rPr>
              <w:t>powinny</w:t>
            </w:r>
            <w:r>
              <w:rPr>
                <w:rFonts w:ascii="Times New Roman" w:hAnsi="Times New Roman"/>
                <w:color w:val="000000"/>
                <w:lang w:eastAsia="pl-PL"/>
              </w:rPr>
              <w:t xml:space="preserve"> wejść</w:t>
            </w:r>
            <w:r w:rsidR="00F02A7B">
              <w:rPr>
                <w:rFonts w:ascii="Times New Roman" w:hAnsi="Times New Roman"/>
                <w:color w:val="000000"/>
                <w:lang w:eastAsia="pl-PL"/>
              </w:rPr>
              <w:t xml:space="preserve"> w </w:t>
            </w:r>
            <w:r>
              <w:rPr>
                <w:rFonts w:ascii="Times New Roman" w:hAnsi="Times New Roman"/>
                <w:color w:val="000000"/>
                <w:lang w:eastAsia="pl-PL"/>
              </w:rPr>
              <w:t>życie</w:t>
            </w:r>
            <w:r w:rsidR="00F02A7B">
              <w:rPr>
                <w:rFonts w:ascii="Times New Roman" w:hAnsi="Times New Roman"/>
                <w:color w:val="000000"/>
                <w:lang w:eastAsia="pl-PL"/>
              </w:rPr>
              <w:t xml:space="preserve"> z </w:t>
            </w:r>
            <w:r>
              <w:rPr>
                <w:rFonts w:ascii="Times New Roman" w:hAnsi="Times New Roman"/>
                <w:color w:val="000000"/>
                <w:lang w:eastAsia="pl-PL"/>
              </w:rPr>
              <w:t>dniem 1 stycznia 2023 r</w:t>
            </w:r>
            <w:r w:rsidR="009B1C7A">
              <w:rPr>
                <w:rFonts w:ascii="Times New Roman" w:hAnsi="Times New Roman"/>
                <w:color w:val="000000"/>
                <w:lang w:eastAsia="pl-PL"/>
              </w:rPr>
              <w:t>.</w:t>
            </w:r>
          </w:p>
          <w:p w14:paraId="0D509ECC" w14:textId="42910C9D" w:rsidR="009B1C7A" w:rsidRPr="009B7C98" w:rsidRDefault="00F02A7B" w:rsidP="009B1C7A">
            <w:pPr>
              <w:rPr>
                <w:rFonts w:ascii="Times New Roman" w:hAnsi="Times New Roman"/>
              </w:rPr>
            </w:pPr>
            <w:r>
              <w:rPr>
                <w:rFonts w:ascii="Times New Roman" w:hAnsi="Times New Roman"/>
                <w:color w:val="000000"/>
                <w:lang w:eastAsia="pl-PL"/>
              </w:rPr>
              <w:t xml:space="preserve"> </w:t>
            </w:r>
            <w:r w:rsidR="009B1C7A" w:rsidRPr="009B7C98">
              <w:rPr>
                <w:rFonts w:ascii="Times New Roman" w:hAnsi="Times New Roman"/>
              </w:rPr>
              <w:t xml:space="preserve"> Od zasadniczego terminu wejścia ustawy w życie przewidziane są wyjątki dotyczące w szczególności:</w:t>
            </w:r>
          </w:p>
          <w:p w14:paraId="68E8AE21" w14:textId="77777777" w:rsidR="009B1C7A" w:rsidRPr="009B7C98" w:rsidRDefault="009B1C7A" w:rsidP="009B1C7A">
            <w:pPr>
              <w:pStyle w:val="Akapitzlist"/>
              <w:numPr>
                <w:ilvl w:val="0"/>
                <w:numId w:val="41"/>
              </w:numPr>
              <w:spacing w:before="120"/>
              <w:ind w:left="426" w:hanging="426"/>
              <w:jc w:val="both"/>
              <w:rPr>
                <w:rFonts w:ascii="Times New Roman" w:hAnsi="Times New Roman"/>
              </w:rPr>
            </w:pPr>
            <w:r w:rsidRPr="009B7C98">
              <w:rPr>
                <w:rFonts w:ascii="Times New Roman" w:hAnsi="Times New Roman"/>
              </w:rPr>
              <w:t>nowych zasad sporządzania danych przestrzennych dla planów miejscowych, które wejdą w życie od początku 2024 r.</w:t>
            </w:r>
          </w:p>
          <w:p w14:paraId="416D26C4" w14:textId="6F811CDC" w:rsidR="009B1C7A" w:rsidRPr="009B7C98" w:rsidRDefault="009B1C7A" w:rsidP="009B1C7A">
            <w:pPr>
              <w:pStyle w:val="Akapitzlist"/>
              <w:numPr>
                <w:ilvl w:val="0"/>
                <w:numId w:val="41"/>
              </w:numPr>
              <w:spacing w:before="120"/>
              <w:ind w:left="426" w:hanging="426"/>
              <w:jc w:val="both"/>
              <w:rPr>
                <w:rFonts w:ascii="Times New Roman" w:hAnsi="Times New Roman"/>
              </w:rPr>
            </w:pPr>
            <w:r w:rsidRPr="009B7C98">
              <w:rPr>
                <w:rFonts w:ascii="Times New Roman" w:hAnsi="Times New Roman"/>
              </w:rPr>
              <w:t xml:space="preserve">Rejestru Urbanistycznego, konieczności opracowania strategii rozwoju gminy, zmian w procedurze uzyskiwania zgody </w:t>
            </w:r>
            <w:r w:rsidR="00AB2E19">
              <w:rPr>
                <w:rFonts w:ascii="Times New Roman" w:hAnsi="Times New Roman"/>
              </w:rPr>
              <w:t xml:space="preserve">na zmianę przeznaczenia gruntów rolnych na cele nierolnicze </w:t>
            </w:r>
            <w:r w:rsidRPr="009B7C98">
              <w:rPr>
                <w:rFonts w:ascii="Times New Roman" w:hAnsi="Times New Roman"/>
              </w:rPr>
              <w:t xml:space="preserve">oraz nowelizacji przepisów związanych z uchyleniem ustawy ułatwieniach w przygotowaniu i realizacji inwestycji mieszkaniowych oraz inwestycji towarzyszących, które mają wejść w życie z dniem 1 stycznia 2026 r. </w:t>
            </w:r>
          </w:p>
          <w:p w14:paraId="43044691" w14:textId="137513EF" w:rsidR="00C806B2" w:rsidRPr="00B37C80" w:rsidRDefault="00C806B2" w:rsidP="00957CEE">
            <w:pPr>
              <w:jc w:val="both"/>
              <w:rPr>
                <w:rFonts w:ascii="Times New Roman" w:hAnsi="Times New Roman"/>
                <w:spacing w:val="-2"/>
              </w:rPr>
            </w:pPr>
          </w:p>
        </w:tc>
      </w:tr>
      <w:tr w:rsidR="00C806B2" w:rsidRPr="008B4FE6" w14:paraId="093609A1" w14:textId="77777777" w:rsidTr="00676C8D">
        <w:trPr>
          <w:gridAfter w:val="1"/>
          <w:wAfter w:w="10" w:type="dxa"/>
          <w:trHeight w:val="142"/>
        </w:trPr>
        <w:tc>
          <w:tcPr>
            <w:tcW w:w="10937" w:type="dxa"/>
            <w:gridSpan w:val="29"/>
            <w:shd w:val="clear" w:color="auto" w:fill="99CCFF"/>
          </w:tcPr>
          <w:p w14:paraId="19666B7B" w14:textId="77777777" w:rsidR="00C806B2" w:rsidRPr="008B4FE6" w:rsidRDefault="00F02A7B" w:rsidP="00505ADF">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color w:val="000000"/>
              </w:rPr>
              <w:t xml:space="preserve"> W </w:t>
            </w:r>
            <w:r w:rsidR="00C806B2">
              <w:rPr>
                <w:rFonts w:ascii="Times New Roman" w:hAnsi="Times New Roman"/>
                <w:b/>
                <w:spacing w:val="-2"/>
                <w:sz w:val="21"/>
                <w:szCs w:val="21"/>
              </w:rPr>
              <w:t>jaki sposób</w:t>
            </w:r>
            <w:r>
              <w:rPr>
                <w:rFonts w:ascii="Times New Roman" w:hAnsi="Times New Roman"/>
                <w:b/>
                <w:spacing w:val="-2"/>
                <w:sz w:val="21"/>
                <w:szCs w:val="21"/>
              </w:rPr>
              <w:t xml:space="preserve"> i </w:t>
            </w:r>
            <w:r w:rsidR="00C806B2">
              <w:rPr>
                <w:rFonts w:ascii="Times New Roman" w:hAnsi="Times New Roman"/>
                <w:b/>
                <w:spacing w:val="-2"/>
                <w:sz w:val="21"/>
                <w:szCs w:val="21"/>
              </w:rPr>
              <w:t xml:space="preserve">kiedy </w:t>
            </w:r>
            <w:r w:rsidR="00C806B2" w:rsidRPr="0063060B">
              <w:rPr>
                <w:rFonts w:ascii="Times New Roman" w:hAnsi="Times New Roman"/>
                <w:b/>
                <w:spacing w:val="-2"/>
                <w:sz w:val="21"/>
                <w:szCs w:val="21"/>
              </w:rPr>
              <w:t xml:space="preserve">nastąpi ewaluacja efektów projektu </w:t>
            </w:r>
            <w:r w:rsidR="00C806B2">
              <w:rPr>
                <w:rFonts w:ascii="Times New Roman" w:hAnsi="Times New Roman"/>
                <w:b/>
                <w:spacing w:val="-2"/>
                <w:sz w:val="21"/>
                <w:szCs w:val="21"/>
              </w:rPr>
              <w:t>oraz</w:t>
            </w:r>
            <w:r w:rsidR="00C806B2" w:rsidRPr="0063060B">
              <w:rPr>
                <w:rFonts w:ascii="Times New Roman" w:hAnsi="Times New Roman"/>
                <w:b/>
                <w:spacing w:val="-2"/>
                <w:sz w:val="21"/>
                <w:szCs w:val="21"/>
              </w:rPr>
              <w:t xml:space="preserve"> jakie mierniki zostaną zastosowane</w:t>
            </w:r>
            <w:r w:rsidR="00C806B2">
              <w:rPr>
                <w:rFonts w:ascii="Times New Roman" w:hAnsi="Times New Roman"/>
                <w:b/>
                <w:spacing w:val="-2"/>
                <w:sz w:val="21"/>
                <w:szCs w:val="21"/>
              </w:rPr>
              <w:t>?</w:t>
            </w:r>
          </w:p>
        </w:tc>
      </w:tr>
      <w:tr w:rsidR="00C806B2" w:rsidRPr="008B4FE6" w14:paraId="47C278B6" w14:textId="77777777" w:rsidTr="00676C8D">
        <w:trPr>
          <w:gridAfter w:val="1"/>
          <w:wAfter w:w="10" w:type="dxa"/>
          <w:trHeight w:val="142"/>
        </w:trPr>
        <w:tc>
          <w:tcPr>
            <w:tcW w:w="10937" w:type="dxa"/>
            <w:gridSpan w:val="29"/>
            <w:shd w:val="clear" w:color="auto" w:fill="FFFFFF"/>
          </w:tcPr>
          <w:p w14:paraId="791C24F3" w14:textId="77777777" w:rsidR="00C806B2" w:rsidRPr="00B37C80" w:rsidRDefault="00C806B2" w:rsidP="00957CEE">
            <w:pPr>
              <w:jc w:val="both"/>
              <w:rPr>
                <w:rFonts w:ascii="Times New Roman" w:hAnsi="Times New Roman"/>
                <w:color w:val="000000"/>
                <w:spacing w:val="-2"/>
              </w:rPr>
            </w:pPr>
            <w:r w:rsidRPr="00C22030">
              <w:rPr>
                <w:rFonts w:ascii="Times New Roman" w:hAnsi="Times New Roman"/>
                <w:spacing w:val="-2"/>
                <w:szCs w:val="20"/>
              </w:rPr>
              <w:t>Przewiduje się bieżący monitoring funkcjonowania znowelizowanych przepisów</w:t>
            </w:r>
            <w:r w:rsidR="00F02A7B">
              <w:rPr>
                <w:rFonts w:ascii="Times New Roman" w:hAnsi="Times New Roman"/>
                <w:spacing w:val="-2"/>
                <w:szCs w:val="20"/>
              </w:rPr>
              <w:t xml:space="preserve"> na </w:t>
            </w:r>
            <w:r>
              <w:rPr>
                <w:rFonts w:ascii="Times New Roman" w:hAnsi="Times New Roman"/>
                <w:spacing w:val="-2"/>
                <w:szCs w:val="20"/>
              </w:rPr>
              <w:t>potrzeby monitorowania realizacji Krajowego Planu Odbudowy</w:t>
            </w:r>
            <w:r w:rsidRPr="00C22030">
              <w:rPr>
                <w:rFonts w:ascii="Times New Roman" w:hAnsi="Times New Roman"/>
                <w:spacing w:val="-2"/>
                <w:szCs w:val="20"/>
              </w:rPr>
              <w:t xml:space="preserve">. Miernikiem będzie </w:t>
            </w:r>
            <w:r>
              <w:rPr>
                <w:rFonts w:ascii="Times New Roman" w:hAnsi="Times New Roman"/>
                <w:spacing w:val="-2"/>
                <w:szCs w:val="20"/>
              </w:rPr>
              <w:t>liczba</w:t>
            </w:r>
            <w:r w:rsidRPr="00C22030">
              <w:rPr>
                <w:rFonts w:ascii="Times New Roman" w:hAnsi="Times New Roman"/>
                <w:spacing w:val="-2"/>
                <w:szCs w:val="20"/>
              </w:rPr>
              <w:t xml:space="preserve"> </w:t>
            </w:r>
            <w:r>
              <w:rPr>
                <w:rFonts w:ascii="Times New Roman" w:hAnsi="Times New Roman"/>
                <w:spacing w:val="-2"/>
                <w:szCs w:val="20"/>
              </w:rPr>
              <w:t>sporządzonych</w:t>
            </w:r>
            <w:r w:rsidR="00F02A7B">
              <w:rPr>
                <w:rFonts w:ascii="Times New Roman" w:hAnsi="Times New Roman"/>
                <w:spacing w:val="-2"/>
                <w:szCs w:val="20"/>
              </w:rPr>
              <w:t xml:space="preserve"> na </w:t>
            </w:r>
            <w:r>
              <w:rPr>
                <w:rFonts w:ascii="Times New Roman" w:hAnsi="Times New Roman"/>
                <w:spacing w:val="-2"/>
                <w:szCs w:val="20"/>
              </w:rPr>
              <w:t>podstawie nowych przepisów aktów planowania przestrzennego, a także czas ich sporządzania.</w:t>
            </w:r>
          </w:p>
        </w:tc>
      </w:tr>
      <w:tr w:rsidR="00C806B2" w:rsidRPr="008B4FE6" w14:paraId="5E87909B" w14:textId="77777777" w:rsidTr="00676C8D">
        <w:trPr>
          <w:gridAfter w:val="1"/>
          <w:wAfter w:w="10" w:type="dxa"/>
          <w:trHeight w:val="142"/>
        </w:trPr>
        <w:tc>
          <w:tcPr>
            <w:tcW w:w="10937" w:type="dxa"/>
            <w:gridSpan w:val="29"/>
            <w:shd w:val="clear" w:color="auto" w:fill="99CCFF"/>
          </w:tcPr>
          <w:p w14:paraId="0A9DB078" w14:textId="77777777" w:rsidR="00C806B2" w:rsidRPr="008B4FE6" w:rsidRDefault="00C806B2" w:rsidP="00505ADF">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C806B2" w:rsidRPr="008B4FE6" w14:paraId="1418E71D" w14:textId="77777777" w:rsidTr="00676C8D">
        <w:trPr>
          <w:gridAfter w:val="1"/>
          <w:wAfter w:w="10" w:type="dxa"/>
          <w:trHeight w:val="142"/>
        </w:trPr>
        <w:tc>
          <w:tcPr>
            <w:tcW w:w="10937" w:type="dxa"/>
            <w:gridSpan w:val="29"/>
            <w:shd w:val="clear" w:color="auto" w:fill="FFFFFF"/>
          </w:tcPr>
          <w:p w14:paraId="11C3802D" w14:textId="5C23CD56" w:rsidR="00C806B2" w:rsidRPr="009B7C98" w:rsidRDefault="00C806B2" w:rsidP="009B7C98">
            <w:pPr>
              <w:pStyle w:val="Akapitzlist"/>
              <w:spacing w:line="240" w:lineRule="auto"/>
              <w:jc w:val="both"/>
              <w:rPr>
                <w:rFonts w:ascii="Times New Roman" w:hAnsi="Times New Roman"/>
                <w:color w:val="000000"/>
                <w:spacing w:val="-2"/>
              </w:rPr>
            </w:pPr>
          </w:p>
        </w:tc>
      </w:tr>
    </w:tbl>
    <w:p w14:paraId="1A66EFD2" w14:textId="77777777" w:rsidR="006176ED" w:rsidRPr="00522D94" w:rsidRDefault="006176ED" w:rsidP="00505ADF">
      <w:pPr>
        <w:pStyle w:val="Nagwek1"/>
        <w:rPr>
          <w:rFonts w:ascii="Times New Roman" w:hAnsi="Times New Roman"/>
          <w:sz w:val="20"/>
          <w:szCs w:val="20"/>
        </w:rPr>
      </w:pPr>
    </w:p>
    <w:sectPr w:rsidR="006176ED" w:rsidRPr="00522D94" w:rsidSect="0054234D">
      <w:footerReference w:type="default" r:id="rId11"/>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CA9FA" w14:textId="77777777" w:rsidR="00564546" w:rsidRDefault="00564546" w:rsidP="00044739">
      <w:pPr>
        <w:spacing w:line="240" w:lineRule="auto"/>
      </w:pPr>
      <w:r>
        <w:separator/>
      </w:r>
    </w:p>
  </w:endnote>
  <w:endnote w:type="continuationSeparator" w:id="0">
    <w:p w14:paraId="6EA35E31" w14:textId="77777777" w:rsidR="00564546" w:rsidRDefault="00564546"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8883011"/>
      <w:docPartObj>
        <w:docPartGallery w:val="Page Numbers (Bottom of Page)"/>
        <w:docPartUnique/>
      </w:docPartObj>
    </w:sdtPr>
    <w:sdtContent>
      <w:p w14:paraId="67D210EE" w14:textId="3FFFDDFD" w:rsidR="0054234D" w:rsidRDefault="0054234D">
        <w:pPr>
          <w:pStyle w:val="Stopka"/>
          <w:jc w:val="center"/>
        </w:pPr>
        <w:r>
          <w:fldChar w:fldCharType="begin"/>
        </w:r>
        <w:r>
          <w:instrText>PAGE   \* MERGEFORMAT</w:instrText>
        </w:r>
        <w:r>
          <w:fldChar w:fldCharType="separate"/>
        </w:r>
        <w:r>
          <w:rPr>
            <w:lang w:val="pl-PL"/>
          </w:rPr>
          <w:t>2</w:t>
        </w:r>
        <w:r>
          <w:fldChar w:fldCharType="end"/>
        </w:r>
      </w:p>
    </w:sdtContent>
  </w:sdt>
  <w:p w14:paraId="299B6E97" w14:textId="77777777" w:rsidR="0054234D" w:rsidRDefault="00542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1D29A" w14:textId="77777777" w:rsidR="00564546" w:rsidRDefault="00564546" w:rsidP="00044739">
      <w:pPr>
        <w:spacing w:line="240" w:lineRule="auto"/>
      </w:pPr>
      <w:r>
        <w:separator/>
      </w:r>
    </w:p>
  </w:footnote>
  <w:footnote w:type="continuationSeparator" w:id="0">
    <w:p w14:paraId="52FE8D6E" w14:textId="77777777" w:rsidR="00564546" w:rsidRDefault="00564546" w:rsidP="00044739">
      <w:pPr>
        <w:spacing w:line="240" w:lineRule="auto"/>
      </w:pPr>
      <w:r>
        <w:continuationSeparator/>
      </w:r>
    </w:p>
  </w:footnote>
  <w:footnote w:id="1">
    <w:p w14:paraId="42332A4B" w14:textId="20B6FB8E" w:rsidR="00F02A7B" w:rsidRPr="00AC754A" w:rsidRDefault="00F02A7B" w:rsidP="00C00927">
      <w:pPr>
        <w:pStyle w:val="Tekstprzypisudolnego"/>
        <w:rPr>
          <w:rFonts w:ascii="Times New Roman" w:hAnsi="Times New Roman"/>
        </w:rPr>
      </w:pPr>
      <w:r>
        <w:rPr>
          <w:rStyle w:val="Odwoanieprzypisudolnego"/>
        </w:rPr>
        <w:footnoteRef/>
      </w:r>
      <w:r>
        <w:t xml:space="preserve"> </w:t>
      </w:r>
      <w:r w:rsidRPr="00AC754A">
        <w:rPr>
          <w:rFonts w:ascii="Times New Roman" w:hAnsi="Times New Roman"/>
        </w:rPr>
        <w:t xml:space="preserve">Komitet Przestrzennego Zagospodarowania Kraju PAN. Studia nad chaosem </w:t>
      </w:r>
      <w:r w:rsidRPr="00AC754A">
        <w:rPr>
          <w:rFonts w:ascii="Times New Roman" w:hAnsi="Times New Roman"/>
          <w:vertAlign w:val="superscript"/>
        </w:rPr>
        <w:footnoteRef/>
      </w:r>
      <w:r w:rsidRPr="00AC754A">
        <w:rPr>
          <w:rFonts w:ascii="Times New Roman" w:hAnsi="Times New Roman"/>
        </w:rPr>
        <w:t xml:space="preserve">przestrzennym. </w:t>
      </w:r>
      <w:r w:rsidRPr="00AC754A">
        <w:rPr>
          <w:rFonts w:ascii="Times New Roman" w:hAnsi="Times New Roman"/>
          <w:lang w:val="pl-PL"/>
        </w:rPr>
        <w:t xml:space="preserve">Cz. </w:t>
      </w:r>
      <w:r w:rsidR="004C7DFF" w:rsidRPr="00AC754A">
        <w:rPr>
          <w:rFonts w:ascii="Times New Roman" w:hAnsi="Times New Roman"/>
          <w:lang w:val="pl-PL"/>
        </w:rPr>
        <w:t>2.</w:t>
      </w:r>
      <w:r w:rsidRPr="00AC754A">
        <w:rPr>
          <w:rFonts w:ascii="Times New Roman" w:hAnsi="Times New Roman"/>
          <w:lang w:val="pl-PL"/>
        </w:rPr>
        <w:t xml:space="preserve"> Koszty chaosu przestrzennego. </w:t>
      </w:r>
      <w:r w:rsidRPr="00AC754A">
        <w:rPr>
          <w:rFonts w:ascii="Times New Roman" w:hAnsi="Times New Roman"/>
        </w:rPr>
        <w:t>Praca zbiorowa pod redakcją A. Kowalewskiego, T. Markowskiego i P. Śleszyńskiego, Warszawa 2018</w:t>
      </w:r>
    </w:p>
    <w:p w14:paraId="3FEA4754" w14:textId="77777777" w:rsidR="00F02A7B" w:rsidRDefault="00F02A7B" w:rsidP="00C00927">
      <w:pPr>
        <w:pStyle w:val="Tekstprzypisudolnego"/>
      </w:pPr>
    </w:p>
  </w:footnote>
  <w:footnote w:id="2">
    <w:p w14:paraId="4F4C9AEC" w14:textId="79820843" w:rsidR="00120FC9" w:rsidRPr="009B7C98" w:rsidRDefault="00120FC9">
      <w:pPr>
        <w:pStyle w:val="Tekstprzypisudolnego"/>
        <w:rPr>
          <w:lang w:val="pl-PL"/>
        </w:rPr>
      </w:pPr>
      <w:r>
        <w:rPr>
          <w:rStyle w:val="Odwoanieprzypisudolnego"/>
        </w:rPr>
        <w:footnoteRef/>
      </w:r>
      <w:r>
        <w:t xml:space="preserve"> </w:t>
      </w:r>
      <w:r>
        <w:rPr>
          <w:lang w:val="pl-PL"/>
        </w:rPr>
        <w:t>Jako rok zerowy przyjęto 2023 r. – rok wejścia w życie projektu.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46FC3"/>
    <w:multiLevelType w:val="hybridMultilevel"/>
    <w:tmpl w:val="B5AAE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B6F70"/>
    <w:multiLevelType w:val="hybridMultilevel"/>
    <w:tmpl w:val="D046C45A"/>
    <w:lvl w:ilvl="0" w:tplc="D43A42A0">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5"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22E02DB"/>
    <w:multiLevelType w:val="hybridMultilevel"/>
    <w:tmpl w:val="653C17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0" w15:restartNumberingAfterBreak="0">
    <w:nsid w:val="23774F21"/>
    <w:multiLevelType w:val="hybridMultilevel"/>
    <w:tmpl w:val="C3ECD120"/>
    <w:lvl w:ilvl="0" w:tplc="518A9E42">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D40CAE"/>
    <w:multiLevelType w:val="hybridMultilevel"/>
    <w:tmpl w:val="3022E3DC"/>
    <w:lvl w:ilvl="0" w:tplc="A2529C14">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A8029D"/>
    <w:multiLevelType w:val="hybridMultilevel"/>
    <w:tmpl w:val="47306E10"/>
    <w:lvl w:ilvl="0" w:tplc="04150011">
      <w:start w:val="1"/>
      <w:numFmt w:val="decimal"/>
      <w:lvlText w:val="%1)"/>
      <w:lvlJc w:val="left"/>
      <w:pPr>
        <w:ind w:left="610" w:hanging="360"/>
      </w:pPr>
      <w:rPr>
        <w:rFonts w:hint="default"/>
        <w:sz w:val="20"/>
        <w:szCs w:val="20"/>
      </w:rPr>
    </w:lvl>
    <w:lvl w:ilvl="1" w:tplc="04150019">
      <w:start w:val="1"/>
      <w:numFmt w:val="lowerLetter"/>
      <w:lvlText w:val="%2."/>
      <w:lvlJc w:val="left"/>
      <w:pPr>
        <w:ind w:left="1690" w:hanging="360"/>
      </w:pPr>
      <w:rPr>
        <w:rFonts w:ascii="Times New Roman" w:hAnsi="Times New Roman" w:cs="Times New Roman"/>
      </w:rPr>
    </w:lvl>
    <w:lvl w:ilvl="2" w:tplc="0415001B">
      <w:start w:val="1"/>
      <w:numFmt w:val="lowerRoman"/>
      <w:lvlText w:val="%3."/>
      <w:lvlJc w:val="right"/>
      <w:pPr>
        <w:ind w:left="2410" w:hanging="180"/>
      </w:pPr>
      <w:rPr>
        <w:rFonts w:ascii="Times New Roman" w:hAnsi="Times New Roman" w:cs="Times New Roman"/>
      </w:rPr>
    </w:lvl>
    <w:lvl w:ilvl="3" w:tplc="0415000F">
      <w:start w:val="1"/>
      <w:numFmt w:val="decimal"/>
      <w:lvlText w:val="%4."/>
      <w:lvlJc w:val="left"/>
      <w:pPr>
        <w:ind w:left="3130" w:hanging="360"/>
      </w:pPr>
      <w:rPr>
        <w:rFonts w:ascii="Times New Roman" w:hAnsi="Times New Roman" w:cs="Times New Roman"/>
      </w:rPr>
    </w:lvl>
    <w:lvl w:ilvl="4" w:tplc="04150019">
      <w:start w:val="1"/>
      <w:numFmt w:val="lowerLetter"/>
      <w:lvlText w:val="%5."/>
      <w:lvlJc w:val="left"/>
      <w:pPr>
        <w:ind w:left="3850" w:hanging="360"/>
      </w:pPr>
      <w:rPr>
        <w:rFonts w:ascii="Times New Roman" w:hAnsi="Times New Roman" w:cs="Times New Roman"/>
      </w:rPr>
    </w:lvl>
    <w:lvl w:ilvl="5" w:tplc="0415001B">
      <w:start w:val="1"/>
      <w:numFmt w:val="lowerRoman"/>
      <w:lvlText w:val="%6."/>
      <w:lvlJc w:val="right"/>
      <w:pPr>
        <w:ind w:left="4570" w:hanging="180"/>
      </w:pPr>
      <w:rPr>
        <w:rFonts w:ascii="Times New Roman" w:hAnsi="Times New Roman" w:cs="Times New Roman"/>
      </w:rPr>
    </w:lvl>
    <w:lvl w:ilvl="6" w:tplc="0415000F">
      <w:start w:val="1"/>
      <w:numFmt w:val="decimal"/>
      <w:lvlText w:val="%7."/>
      <w:lvlJc w:val="left"/>
      <w:pPr>
        <w:ind w:left="5290" w:hanging="360"/>
      </w:pPr>
      <w:rPr>
        <w:rFonts w:ascii="Times New Roman" w:hAnsi="Times New Roman" w:cs="Times New Roman"/>
      </w:rPr>
    </w:lvl>
    <w:lvl w:ilvl="7" w:tplc="04150019">
      <w:start w:val="1"/>
      <w:numFmt w:val="lowerLetter"/>
      <w:lvlText w:val="%8."/>
      <w:lvlJc w:val="left"/>
      <w:pPr>
        <w:ind w:left="6010" w:hanging="360"/>
      </w:pPr>
      <w:rPr>
        <w:rFonts w:ascii="Times New Roman" w:hAnsi="Times New Roman" w:cs="Times New Roman"/>
      </w:rPr>
    </w:lvl>
    <w:lvl w:ilvl="8" w:tplc="0415001B">
      <w:start w:val="1"/>
      <w:numFmt w:val="lowerRoman"/>
      <w:lvlText w:val="%9."/>
      <w:lvlJc w:val="right"/>
      <w:pPr>
        <w:ind w:left="6730" w:hanging="180"/>
      </w:pPr>
      <w:rPr>
        <w:rFonts w:ascii="Times New Roman" w:hAnsi="Times New Roman" w:cs="Times New Roman"/>
      </w:rPr>
    </w:lvl>
  </w:abstractNum>
  <w:abstractNum w:abstractNumId="14" w15:restartNumberingAfterBreak="0">
    <w:nsid w:val="2FBD1D85"/>
    <w:multiLevelType w:val="hybridMultilevel"/>
    <w:tmpl w:val="4306BD62"/>
    <w:lvl w:ilvl="0" w:tplc="83B8CC4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55C3A5C"/>
    <w:multiLevelType w:val="hybridMultilevel"/>
    <w:tmpl w:val="57CCC59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4045"/>
        </w:tabs>
        <w:ind w:left="404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8" w15:restartNumberingAfterBreak="0">
    <w:nsid w:val="3AE81856"/>
    <w:multiLevelType w:val="hybridMultilevel"/>
    <w:tmpl w:val="2B0494D0"/>
    <w:lvl w:ilvl="0" w:tplc="4A96A9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3BF14AAB"/>
    <w:multiLevelType w:val="hybridMultilevel"/>
    <w:tmpl w:val="794A8D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3" w15:restartNumberingAfterBreak="0">
    <w:nsid w:val="4DDB7D34"/>
    <w:multiLevelType w:val="hybridMultilevel"/>
    <w:tmpl w:val="D96479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E13AEA"/>
    <w:multiLevelType w:val="hybridMultilevel"/>
    <w:tmpl w:val="B6FE9E12"/>
    <w:lvl w:ilvl="0" w:tplc="69624922">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6"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DA30CD9"/>
    <w:multiLevelType w:val="hybridMultilevel"/>
    <w:tmpl w:val="C772DDFC"/>
    <w:lvl w:ilvl="0" w:tplc="04150011">
      <w:start w:val="1"/>
      <w:numFmt w:val="decimal"/>
      <w:lvlText w:val="%1)"/>
      <w:lvlJc w:val="left"/>
      <w:pPr>
        <w:ind w:left="610" w:hanging="360"/>
      </w:pPr>
    </w:lvl>
    <w:lvl w:ilvl="1" w:tplc="04150019" w:tentative="1">
      <w:start w:val="1"/>
      <w:numFmt w:val="lowerLetter"/>
      <w:lvlText w:val="%2."/>
      <w:lvlJc w:val="left"/>
      <w:pPr>
        <w:ind w:left="1330" w:hanging="360"/>
      </w:pPr>
    </w:lvl>
    <w:lvl w:ilvl="2" w:tplc="0415001B" w:tentative="1">
      <w:start w:val="1"/>
      <w:numFmt w:val="lowerRoman"/>
      <w:lvlText w:val="%3."/>
      <w:lvlJc w:val="right"/>
      <w:pPr>
        <w:ind w:left="2050" w:hanging="180"/>
      </w:pPr>
    </w:lvl>
    <w:lvl w:ilvl="3" w:tplc="0415000F" w:tentative="1">
      <w:start w:val="1"/>
      <w:numFmt w:val="decimal"/>
      <w:lvlText w:val="%4."/>
      <w:lvlJc w:val="left"/>
      <w:pPr>
        <w:ind w:left="2770" w:hanging="360"/>
      </w:pPr>
    </w:lvl>
    <w:lvl w:ilvl="4" w:tplc="04150019" w:tentative="1">
      <w:start w:val="1"/>
      <w:numFmt w:val="lowerLetter"/>
      <w:lvlText w:val="%5."/>
      <w:lvlJc w:val="left"/>
      <w:pPr>
        <w:ind w:left="3490" w:hanging="360"/>
      </w:pPr>
    </w:lvl>
    <w:lvl w:ilvl="5" w:tplc="0415001B" w:tentative="1">
      <w:start w:val="1"/>
      <w:numFmt w:val="lowerRoman"/>
      <w:lvlText w:val="%6."/>
      <w:lvlJc w:val="right"/>
      <w:pPr>
        <w:ind w:left="4210" w:hanging="180"/>
      </w:pPr>
    </w:lvl>
    <w:lvl w:ilvl="6" w:tplc="0415000F" w:tentative="1">
      <w:start w:val="1"/>
      <w:numFmt w:val="decimal"/>
      <w:lvlText w:val="%7."/>
      <w:lvlJc w:val="left"/>
      <w:pPr>
        <w:ind w:left="4930" w:hanging="360"/>
      </w:pPr>
    </w:lvl>
    <w:lvl w:ilvl="7" w:tplc="04150019" w:tentative="1">
      <w:start w:val="1"/>
      <w:numFmt w:val="lowerLetter"/>
      <w:lvlText w:val="%8."/>
      <w:lvlJc w:val="left"/>
      <w:pPr>
        <w:ind w:left="5650" w:hanging="360"/>
      </w:pPr>
    </w:lvl>
    <w:lvl w:ilvl="8" w:tplc="0415001B" w:tentative="1">
      <w:start w:val="1"/>
      <w:numFmt w:val="lowerRoman"/>
      <w:lvlText w:val="%9."/>
      <w:lvlJc w:val="right"/>
      <w:pPr>
        <w:ind w:left="6370" w:hanging="180"/>
      </w:pPr>
    </w:lvl>
  </w:abstractNum>
  <w:abstractNum w:abstractNumId="28"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DF37919"/>
    <w:multiLevelType w:val="hybridMultilevel"/>
    <w:tmpl w:val="692AD100"/>
    <w:lvl w:ilvl="0" w:tplc="83B8CC44">
      <w:start w:val="1"/>
      <w:numFmt w:val="bullet"/>
      <w:lvlText w:val=""/>
      <w:lvlJc w:val="left"/>
      <w:pPr>
        <w:ind w:left="785"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1"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3" w15:restartNumberingAfterBreak="0">
    <w:nsid w:val="69B64281"/>
    <w:multiLevelType w:val="hybridMultilevel"/>
    <w:tmpl w:val="99DADF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5119A0"/>
    <w:multiLevelType w:val="hybridMultilevel"/>
    <w:tmpl w:val="83F6FA0C"/>
    <w:lvl w:ilvl="0" w:tplc="D43A42A0">
      <w:start w:val="1"/>
      <w:numFmt w:val="decimal"/>
      <w:lvlText w:val="%1)"/>
      <w:lvlJc w:val="left"/>
      <w:pPr>
        <w:ind w:left="3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5"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043775C"/>
    <w:multiLevelType w:val="hybridMultilevel"/>
    <w:tmpl w:val="CC1CD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B96F24"/>
    <w:multiLevelType w:val="hybridMultilevel"/>
    <w:tmpl w:val="33083A22"/>
    <w:lvl w:ilvl="0" w:tplc="D43A42A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E08415E"/>
    <w:multiLevelType w:val="hybridMultilevel"/>
    <w:tmpl w:val="9BC8D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5280650">
    <w:abstractNumId w:val="5"/>
  </w:num>
  <w:num w:numId="2" w16cid:durableId="1202090777">
    <w:abstractNumId w:val="0"/>
  </w:num>
  <w:num w:numId="3" w16cid:durableId="1618557818">
    <w:abstractNumId w:val="16"/>
  </w:num>
  <w:num w:numId="4" w16cid:durableId="979308082">
    <w:abstractNumId w:val="31"/>
  </w:num>
  <w:num w:numId="5" w16cid:durableId="1756824142">
    <w:abstractNumId w:val="2"/>
  </w:num>
  <w:num w:numId="6" w16cid:durableId="1030107379">
    <w:abstractNumId w:val="11"/>
  </w:num>
  <w:num w:numId="7" w16cid:durableId="1640068889">
    <w:abstractNumId w:val="21"/>
  </w:num>
  <w:num w:numId="8" w16cid:durableId="1746342104">
    <w:abstractNumId w:val="6"/>
  </w:num>
  <w:num w:numId="9" w16cid:durableId="644550136">
    <w:abstractNumId w:val="25"/>
  </w:num>
  <w:num w:numId="10" w16cid:durableId="846560201">
    <w:abstractNumId w:val="19"/>
  </w:num>
  <w:num w:numId="11" w16cid:durableId="641496516">
    <w:abstractNumId w:val="22"/>
  </w:num>
  <w:num w:numId="12" w16cid:durableId="1172644795">
    <w:abstractNumId w:val="4"/>
  </w:num>
  <w:num w:numId="13" w16cid:durableId="1860775822">
    <w:abstractNumId w:val="17"/>
  </w:num>
  <w:num w:numId="14" w16cid:durableId="1078558686">
    <w:abstractNumId w:val="32"/>
  </w:num>
  <w:num w:numId="15" w16cid:durableId="1524588352">
    <w:abstractNumId w:val="26"/>
  </w:num>
  <w:num w:numId="16" w16cid:durableId="1140224797">
    <w:abstractNumId w:val="30"/>
  </w:num>
  <w:num w:numId="17" w16cid:durableId="539241994">
    <w:abstractNumId w:val="7"/>
  </w:num>
  <w:num w:numId="18" w16cid:durableId="214123020">
    <w:abstractNumId w:val="35"/>
  </w:num>
  <w:num w:numId="19" w16cid:durableId="878706907">
    <w:abstractNumId w:val="38"/>
  </w:num>
  <w:num w:numId="20" w16cid:durableId="431896288">
    <w:abstractNumId w:val="28"/>
  </w:num>
  <w:num w:numId="21" w16cid:durableId="57437422">
    <w:abstractNumId w:val="9"/>
  </w:num>
  <w:num w:numId="22" w16cid:durableId="134569067">
    <w:abstractNumId w:val="27"/>
  </w:num>
  <w:num w:numId="23" w16cid:durableId="362247893">
    <w:abstractNumId w:val="29"/>
  </w:num>
  <w:num w:numId="24" w16cid:durableId="1599213178">
    <w:abstractNumId w:val="14"/>
  </w:num>
  <w:num w:numId="25" w16cid:durableId="1297175593">
    <w:abstractNumId w:val="24"/>
  </w:num>
  <w:num w:numId="26" w16cid:durableId="373888365">
    <w:abstractNumId w:val="36"/>
  </w:num>
  <w:num w:numId="27" w16cid:durableId="546339342">
    <w:abstractNumId w:val="13"/>
  </w:num>
  <w:num w:numId="28" w16cid:durableId="1463574444">
    <w:abstractNumId w:val="23"/>
  </w:num>
  <w:num w:numId="29" w16cid:durableId="733236206">
    <w:abstractNumId w:val="3"/>
  </w:num>
  <w:num w:numId="30" w16cid:durableId="1837107560">
    <w:abstractNumId w:val="34"/>
  </w:num>
  <w:num w:numId="31" w16cid:durableId="10843040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809649">
    <w:abstractNumId w:val="8"/>
  </w:num>
  <w:num w:numId="33" w16cid:durableId="237256368">
    <w:abstractNumId w:val="15"/>
  </w:num>
  <w:num w:numId="34" w16cid:durableId="2133556053">
    <w:abstractNumId w:val="39"/>
  </w:num>
  <w:num w:numId="35" w16cid:durableId="1907912436">
    <w:abstractNumId w:val="20"/>
  </w:num>
  <w:num w:numId="36" w16cid:durableId="1146899184">
    <w:abstractNumId w:val="37"/>
  </w:num>
  <w:num w:numId="37" w16cid:durableId="1033967836">
    <w:abstractNumId w:val="33"/>
  </w:num>
  <w:num w:numId="38" w16cid:durableId="741293059">
    <w:abstractNumId w:val="1"/>
  </w:num>
  <w:num w:numId="39" w16cid:durableId="763841805">
    <w:abstractNumId w:val="10"/>
  </w:num>
  <w:num w:numId="40" w16cid:durableId="2088377613">
    <w:abstractNumId w:val="18"/>
  </w:num>
  <w:num w:numId="41" w16cid:durableId="17773618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D11"/>
    <w:rsid w:val="00013EB5"/>
    <w:rsid w:val="00022801"/>
    <w:rsid w:val="00023836"/>
    <w:rsid w:val="00033817"/>
    <w:rsid w:val="000341A7"/>
    <w:rsid w:val="000356A9"/>
    <w:rsid w:val="0003606D"/>
    <w:rsid w:val="00037616"/>
    <w:rsid w:val="00041FBE"/>
    <w:rsid w:val="00044138"/>
    <w:rsid w:val="00044739"/>
    <w:rsid w:val="000455A9"/>
    <w:rsid w:val="00051637"/>
    <w:rsid w:val="0005168B"/>
    <w:rsid w:val="00052D94"/>
    <w:rsid w:val="0005528D"/>
    <w:rsid w:val="00055617"/>
    <w:rsid w:val="0005578D"/>
    <w:rsid w:val="0005654E"/>
    <w:rsid w:val="00056681"/>
    <w:rsid w:val="000648A7"/>
    <w:rsid w:val="00065D76"/>
    <w:rsid w:val="0006618B"/>
    <w:rsid w:val="0006636C"/>
    <w:rsid w:val="00066A16"/>
    <w:rsid w:val="000670C0"/>
    <w:rsid w:val="00067706"/>
    <w:rsid w:val="000717A4"/>
    <w:rsid w:val="0007187C"/>
    <w:rsid w:val="000718EA"/>
    <w:rsid w:val="00071B99"/>
    <w:rsid w:val="000754B6"/>
    <w:rsid w:val="000756E5"/>
    <w:rsid w:val="0007704E"/>
    <w:rsid w:val="00077CDA"/>
    <w:rsid w:val="0008035E"/>
    <w:rsid w:val="00080EC8"/>
    <w:rsid w:val="000904CA"/>
    <w:rsid w:val="00090E28"/>
    <w:rsid w:val="00090FD0"/>
    <w:rsid w:val="00093E94"/>
    <w:rsid w:val="000944AC"/>
    <w:rsid w:val="00094CB5"/>
    <w:rsid w:val="00094CB9"/>
    <w:rsid w:val="00095689"/>
    <w:rsid w:val="000956B2"/>
    <w:rsid w:val="000969E7"/>
    <w:rsid w:val="00096D6D"/>
    <w:rsid w:val="000A23DE"/>
    <w:rsid w:val="000A4020"/>
    <w:rsid w:val="000A4737"/>
    <w:rsid w:val="000A55B2"/>
    <w:rsid w:val="000B02CD"/>
    <w:rsid w:val="000B3952"/>
    <w:rsid w:val="000B54FB"/>
    <w:rsid w:val="000C02AA"/>
    <w:rsid w:val="000C0585"/>
    <w:rsid w:val="000C0A64"/>
    <w:rsid w:val="000C29B0"/>
    <w:rsid w:val="000C4228"/>
    <w:rsid w:val="000C5015"/>
    <w:rsid w:val="000C50FD"/>
    <w:rsid w:val="000C727E"/>
    <w:rsid w:val="000C76FC"/>
    <w:rsid w:val="000D38FC"/>
    <w:rsid w:val="000D4D90"/>
    <w:rsid w:val="000E1335"/>
    <w:rsid w:val="000E1EB5"/>
    <w:rsid w:val="000E2D10"/>
    <w:rsid w:val="000E3ED6"/>
    <w:rsid w:val="000E5350"/>
    <w:rsid w:val="000E7CF8"/>
    <w:rsid w:val="000F3204"/>
    <w:rsid w:val="000F7A85"/>
    <w:rsid w:val="0010548B"/>
    <w:rsid w:val="001072D1"/>
    <w:rsid w:val="00107501"/>
    <w:rsid w:val="00111129"/>
    <w:rsid w:val="0011492C"/>
    <w:rsid w:val="00117017"/>
    <w:rsid w:val="00120FC9"/>
    <w:rsid w:val="0012485C"/>
    <w:rsid w:val="00130E8E"/>
    <w:rsid w:val="001310D2"/>
    <w:rsid w:val="0013216E"/>
    <w:rsid w:val="00132534"/>
    <w:rsid w:val="00137A57"/>
    <w:rsid w:val="001401B5"/>
    <w:rsid w:val="001422B9"/>
    <w:rsid w:val="00145E02"/>
    <w:rsid w:val="0014665F"/>
    <w:rsid w:val="00153464"/>
    <w:rsid w:val="001541B3"/>
    <w:rsid w:val="00155B15"/>
    <w:rsid w:val="001573ED"/>
    <w:rsid w:val="001625BE"/>
    <w:rsid w:val="001643A4"/>
    <w:rsid w:val="00166543"/>
    <w:rsid w:val="00167A4E"/>
    <w:rsid w:val="001727BB"/>
    <w:rsid w:val="001728AB"/>
    <w:rsid w:val="00176228"/>
    <w:rsid w:val="00180D25"/>
    <w:rsid w:val="0018318D"/>
    <w:rsid w:val="001856E9"/>
    <w:rsid w:val="0018572C"/>
    <w:rsid w:val="00187E79"/>
    <w:rsid w:val="00187F0D"/>
    <w:rsid w:val="00191AD5"/>
    <w:rsid w:val="00192CC5"/>
    <w:rsid w:val="001956A7"/>
    <w:rsid w:val="001A118A"/>
    <w:rsid w:val="001A278A"/>
    <w:rsid w:val="001A27F4"/>
    <w:rsid w:val="001A2D95"/>
    <w:rsid w:val="001A4B07"/>
    <w:rsid w:val="001A5E7D"/>
    <w:rsid w:val="001B1564"/>
    <w:rsid w:val="001B325D"/>
    <w:rsid w:val="001B3460"/>
    <w:rsid w:val="001B37BA"/>
    <w:rsid w:val="001B4CA1"/>
    <w:rsid w:val="001B75D8"/>
    <w:rsid w:val="001C1060"/>
    <w:rsid w:val="001C1B60"/>
    <w:rsid w:val="001C288C"/>
    <w:rsid w:val="001C2EB4"/>
    <w:rsid w:val="001C3C63"/>
    <w:rsid w:val="001C440A"/>
    <w:rsid w:val="001C6026"/>
    <w:rsid w:val="001C6DE6"/>
    <w:rsid w:val="001D0A4D"/>
    <w:rsid w:val="001D0D3B"/>
    <w:rsid w:val="001D4732"/>
    <w:rsid w:val="001D5E61"/>
    <w:rsid w:val="001D5F40"/>
    <w:rsid w:val="001D6A3C"/>
    <w:rsid w:val="001D6D51"/>
    <w:rsid w:val="001D74F3"/>
    <w:rsid w:val="001E23B7"/>
    <w:rsid w:val="001E519D"/>
    <w:rsid w:val="001F186F"/>
    <w:rsid w:val="001F653A"/>
    <w:rsid w:val="001F678F"/>
    <w:rsid w:val="001F6979"/>
    <w:rsid w:val="00202BC6"/>
    <w:rsid w:val="00205141"/>
    <w:rsid w:val="0020516B"/>
    <w:rsid w:val="002052BF"/>
    <w:rsid w:val="0021092E"/>
    <w:rsid w:val="0021320F"/>
    <w:rsid w:val="00213559"/>
    <w:rsid w:val="00213EFD"/>
    <w:rsid w:val="002172F1"/>
    <w:rsid w:val="0021795D"/>
    <w:rsid w:val="00221348"/>
    <w:rsid w:val="00223C7B"/>
    <w:rsid w:val="0022402B"/>
    <w:rsid w:val="00224939"/>
    <w:rsid w:val="00224AB1"/>
    <w:rsid w:val="00225357"/>
    <w:rsid w:val="0022540D"/>
    <w:rsid w:val="00225813"/>
    <w:rsid w:val="0022687A"/>
    <w:rsid w:val="00230728"/>
    <w:rsid w:val="00234040"/>
    <w:rsid w:val="00235CD2"/>
    <w:rsid w:val="002468F6"/>
    <w:rsid w:val="002500D8"/>
    <w:rsid w:val="002523AC"/>
    <w:rsid w:val="00254DED"/>
    <w:rsid w:val="00255619"/>
    <w:rsid w:val="00255AF4"/>
    <w:rsid w:val="00255DAD"/>
    <w:rsid w:val="00256108"/>
    <w:rsid w:val="00260C7E"/>
    <w:rsid w:val="00260F33"/>
    <w:rsid w:val="002613BD"/>
    <w:rsid w:val="002624F1"/>
    <w:rsid w:val="002637BF"/>
    <w:rsid w:val="00266CF2"/>
    <w:rsid w:val="002672E8"/>
    <w:rsid w:val="002707BD"/>
    <w:rsid w:val="00270C81"/>
    <w:rsid w:val="00271558"/>
    <w:rsid w:val="00274862"/>
    <w:rsid w:val="00274D1C"/>
    <w:rsid w:val="00280760"/>
    <w:rsid w:val="002816F2"/>
    <w:rsid w:val="00282A50"/>
    <w:rsid w:val="00282D72"/>
    <w:rsid w:val="00283402"/>
    <w:rsid w:val="00290FD6"/>
    <w:rsid w:val="002914AF"/>
    <w:rsid w:val="00292127"/>
    <w:rsid w:val="00294259"/>
    <w:rsid w:val="002A2C81"/>
    <w:rsid w:val="002A5072"/>
    <w:rsid w:val="002A5516"/>
    <w:rsid w:val="002A6537"/>
    <w:rsid w:val="002B3D1A"/>
    <w:rsid w:val="002B50F4"/>
    <w:rsid w:val="002B7013"/>
    <w:rsid w:val="002C0B00"/>
    <w:rsid w:val="002C140A"/>
    <w:rsid w:val="002C1A59"/>
    <w:rsid w:val="002C27D0"/>
    <w:rsid w:val="002C2C9B"/>
    <w:rsid w:val="002C6ED0"/>
    <w:rsid w:val="002C7418"/>
    <w:rsid w:val="002D17D6"/>
    <w:rsid w:val="002D18D7"/>
    <w:rsid w:val="002D21CE"/>
    <w:rsid w:val="002E030E"/>
    <w:rsid w:val="002E0563"/>
    <w:rsid w:val="002E2185"/>
    <w:rsid w:val="002E3DA3"/>
    <w:rsid w:val="002E450F"/>
    <w:rsid w:val="002E58AA"/>
    <w:rsid w:val="002E6B38"/>
    <w:rsid w:val="002E6D63"/>
    <w:rsid w:val="002E6E2B"/>
    <w:rsid w:val="002F3B1F"/>
    <w:rsid w:val="002F500B"/>
    <w:rsid w:val="002F6ED8"/>
    <w:rsid w:val="00300991"/>
    <w:rsid w:val="00301959"/>
    <w:rsid w:val="00303B26"/>
    <w:rsid w:val="00305B8A"/>
    <w:rsid w:val="0031164E"/>
    <w:rsid w:val="003177DB"/>
    <w:rsid w:val="0032307C"/>
    <w:rsid w:val="00323A96"/>
    <w:rsid w:val="00324DCE"/>
    <w:rsid w:val="00326BE9"/>
    <w:rsid w:val="00331BF9"/>
    <w:rsid w:val="0033303F"/>
    <w:rsid w:val="003348C1"/>
    <w:rsid w:val="0033495E"/>
    <w:rsid w:val="00334A79"/>
    <w:rsid w:val="00334D8D"/>
    <w:rsid w:val="00334F84"/>
    <w:rsid w:val="00335C4F"/>
    <w:rsid w:val="00337091"/>
    <w:rsid w:val="00337345"/>
    <w:rsid w:val="00337DD2"/>
    <w:rsid w:val="003404D1"/>
    <w:rsid w:val="00340B5C"/>
    <w:rsid w:val="003443FF"/>
    <w:rsid w:val="0034774C"/>
    <w:rsid w:val="00355808"/>
    <w:rsid w:val="00356302"/>
    <w:rsid w:val="00356A2F"/>
    <w:rsid w:val="003615A0"/>
    <w:rsid w:val="00362C7E"/>
    <w:rsid w:val="00363309"/>
    <w:rsid w:val="00363601"/>
    <w:rsid w:val="0036669A"/>
    <w:rsid w:val="003739B9"/>
    <w:rsid w:val="00373FD0"/>
    <w:rsid w:val="00376AC9"/>
    <w:rsid w:val="00386AAC"/>
    <w:rsid w:val="00390EDD"/>
    <w:rsid w:val="00393032"/>
    <w:rsid w:val="00394B69"/>
    <w:rsid w:val="00397078"/>
    <w:rsid w:val="003A0185"/>
    <w:rsid w:val="003A0E55"/>
    <w:rsid w:val="003A4356"/>
    <w:rsid w:val="003A6953"/>
    <w:rsid w:val="003A78B3"/>
    <w:rsid w:val="003B25E0"/>
    <w:rsid w:val="003B41D5"/>
    <w:rsid w:val="003B42C4"/>
    <w:rsid w:val="003B4ECF"/>
    <w:rsid w:val="003B50D9"/>
    <w:rsid w:val="003B6083"/>
    <w:rsid w:val="003C3838"/>
    <w:rsid w:val="003C5847"/>
    <w:rsid w:val="003D0681"/>
    <w:rsid w:val="003D07A2"/>
    <w:rsid w:val="003D12F6"/>
    <w:rsid w:val="003D1426"/>
    <w:rsid w:val="003D1D97"/>
    <w:rsid w:val="003D7053"/>
    <w:rsid w:val="003D7F46"/>
    <w:rsid w:val="003E2F4E"/>
    <w:rsid w:val="003E720A"/>
    <w:rsid w:val="003F3858"/>
    <w:rsid w:val="004012E0"/>
    <w:rsid w:val="00402714"/>
    <w:rsid w:val="00402D35"/>
    <w:rsid w:val="00403E6E"/>
    <w:rsid w:val="004129B4"/>
    <w:rsid w:val="00415BEE"/>
    <w:rsid w:val="00417556"/>
    <w:rsid w:val="00417EF0"/>
    <w:rsid w:val="00422181"/>
    <w:rsid w:val="00423064"/>
    <w:rsid w:val="004244A8"/>
    <w:rsid w:val="00424A43"/>
    <w:rsid w:val="00425F72"/>
    <w:rsid w:val="00427534"/>
    <w:rsid w:val="00427736"/>
    <w:rsid w:val="004331D6"/>
    <w:rsid w:val="004334B7"/>
    <w:rsid w:val="0043537A"/>
    <w:rsid w:val="00436146"/>
    <w:rsid w:val="004362C8"/>
    <w:rsid w:val="00441787"/>
    <w:rsid w:val="004436A3"/>
    <w:rsid w:val="00444F2D"/>
    <w:rsid w:val="00452034"/>
    <w:rsid w:val="00455FA6"/>
    <w:rsid w:val="004619C7"/>
    <w:rsid w:val="00466C70"/>
    <w:rsid w:val="004702C9"/>
    <w:rsid w:val="00470708"/>
    <w:rsid w:val="00470814"/>
    <w:rsid w:val="00472962"/>
    <w:rsid w:val="00472E45"/>
    <w:rsid w:val="00473168"/>
    <w:rsid w:val="00473565"/>
    <w:rsid w:val="00473FEA"/>
    <w:rsid w:val="00474533"/>
    <w:rsid w:val="004746EC"/>
    <w:rsid w:val="00474CF5"/>
    <w:rsid w:val="0047579D"/>
    <w:rsid w:val="00476023"/>
    <w:rsid w:val="00477BE7"/>
    <w:rsid w:val="00481AAC"/>
    <w:rsid w:val="00483262"/>
    <w:rsid w:val="00483656"/>
    <w:rsid w:val="00484107"/>
    <w:rsid w:val="00485CC5"/>
    <w:rsid w:val="004904E2"/>
    <w:rsid w:val="0049343F"/>
    <w:rsid w:val="004964FC"/>
    <w:rsid w:val="004979F0"/>
    <w:rsid w:val="004A0ACD"/>
    <w:rsid w:val="004A145E"/>
    <w:rsid w:val="004A1F15"/>
    <w:rsid w:val="004A2A81"/>
    <w:rsid w:val="004A2BBB"/>
    <w:rsid w:val="004A3B52"/>
    <w:rsid w:val="004A7BD7"/>
    <w:rsid w:val="004B5C64"/>
    <w:rsid w:val="004C15C2"/>
    <w:rsid w:val="004C36D8"/>
    <w:rsid w:val="004C6A0C"/>
    <w:rsid w:val="004C7DFF"/>
    <w:rsid w:val="004D1248"/>
    <w:rsid w:val="004D1E3C"/>
    <w:rsid w:val="004D4169"/>
    <w:rsid w:val="004D6E14"/>
    <w:rsid w:val="004E1381"/>
    <w:rsid w:val="004E2150"/>
    <w:rsid w:val="004F0D6B"/>
    <w:rsid w:val="004F314E"/>
    <w:rsid w:val="004F3C0B"/>
    <w:rsid w:val="004F4C4E"/>
    <w:rsid w:val="004F4E17"/>
    <w:rsid w:val="004F7A53"/>
    <w:rsid w:val="004F7C9C"/>
    <w:rsid w:val="0050082F"/>
    <w:rsid w:val="00500C56"/>
    <w:rsid w:val="00501713"/>
    <w:rsid w:val="00501E12"/>
    <w:rsid w:val="0050389C"/>
    <w:rsid w:val="00505ADF"/>
    <w:rsid w:val="00506424"/>
    <w:rsid w:val="00506568"/>
    <w:rsid w:val="005119A8"/>
    <w:rsid w:val="00512D02"/>
    <w:rsid w:val="00513D5E"/>
    <w:rsid w:val="0051551B"/>
    <w:rsid w:val="00515606"/>
    <w:rsid w:val="00520C57"/>
    <w:rsid w:val="00520E6A"/>
    <w:rsid w:val="00522D94"/>
    <w:rsid w:val="00526A49"/>
    <w:rsid w:val="00531FDC"/>
    <w:rsid w:val="00533D89"/>
    <w:rsid w:val="00533FDB"/>
    <w:rsid w:val="00535B98"/>
    <w:rsid w:val="00536564"/>
    <w:rsid w:val="0054234D"/>
    <w:rsid w:val="00543AAC"/>
    <w:rsid w:val="00544597"/>
    <w:rsid w:val="00544FFE"/>
    <w:rsid w:val="0054505F"/>
    <w:rsid w:val="00545E5C"/>
    <w:rsid w:val="005473F5"/>
    <w:rsid w:val="005477E7"/>
    <w:rsid w:val="00552794"/>
    <w:rsid w:val="005549FD"/>
    <w:rsid w:val="00560EC7"/>
    <w:rsid w:val="00562A8F"/>
    <w:rsid w:val="00563199"/>
    <w:rsid w:val="005641E2"/>
    <w:rsid w:val="00564546"/>
    <w:rsid w:val="00564874"/>
    <w:rsid w:val="00567963"/>
    <w:rsid w:val="0057009A"/>
    <w:rsid w:val="00571260"/>
    <w:rsid w:val="0057189C"/>
    <w:rsid w:val="00572CEA"/>
    <w:rsid w:val="00573005"/>
    <w:rsid w:val="00573FC1"/>
    <w:rsid w:val="005741EE"/>
    <w:rsid w:val="005752B6"/>
    <w:rsid w:val="0057668E"/>
    <w:rsid w:val="00577E83"/>
    <w:rsid w:val="00590AF1"/>
    <w:rsid w:val="00595E83"/>
    <w:rsid w:val="0059608C"/>
    <w:rsid w:val="00596530"/>
    <w:rsid w:val="005967F3"/>
    <w:rsid w:val="005A06DF"/>
    <w:rsid w:val="005A5527"/>
    <w:rsid w:val="005A5AE6"/>
    <w:rsid w:val="005A71B2"/>
    <w:rsid w:val="005A7EC6"/>
    <w:rsid w:val="005B1206"/>
    <w:rsid w:val="005B1A12"/>
    <w:rsid w:val="005B37E8"/>
    <w:rsid w:val="005B4A75"/>
    <w:rsid w:val="005C0056"/>
    <w:rsid w:val="005C39AC"/>
    <w:rsid w:val="005C6DFC"/>
    <w:rsid w:val="005C6E21"/>
    <w:rsid w:val="005D5694"/>
    <w:rsid w:val="005D61D6"/>
    <w:rsid w:val="005E0D13"/>
    <w:rsid w:val="005E14C2"/>
    <w:rsid w:val="005E2050"/>
    <w:rsid w:val="005E2ED1"/>
    <w:rsid w:val="005E2F74"/>
    <w:rsid w:val="005E5047"/>
    <w:rsid w:val="005E68BB"/>
    <w:rsid w:val="005E6D0D"/>
    <w:rsid w:val="005E7205"/>
    <w:rsid w:val="005E7371"/>
    <w:rsid w:val="005E75A5"/>
    <w:rsid w:val="005F116C"/>
    <w:rsid w:val="005F2131"/>
    <w:rsid w:val="00601C2B"/>
    <w:rsid w:val="00603268"/>
    <w:rsid w:val="00605EF6"/>
    <w:rsid w:val="00606455"/>
    <w:rsid w:val="00606D08"/>
    <w:rsid w:val="006100BC"/>
    <w:rsid w:val="00611B4D"/>
    <w:rsid w:val="006132E9"/>
    <w:rsid w:val="00614475"/>
    <w:rsid w:val="00614929"/>
    <w:rsid w:val="00615372"/>
    <w:rsid w:val="00616511"/>
    <w:rsid w:val="006176ED"/>
    <w:rsid w:val="00620222"/>
    <w:rsid w:val="006202F3"/>
    <w:rsid w:val="00620653"/>
    <w:rsid w:val="006206C7"/>
    <w:rsid w:val="0062097A"/>
    <w:rsid w:val="006212BC"/>
    <w:rsid w:val="00621DA6"/>
    <w:rsid w:val="00623CFE"/>
    <w:rsid w:val="00624043"/>
    <w:rsid w:val="00624E02"/>
    <w:rsid w:val="00625C48"/>
    <w:rsid w:val="00627221"/>
    <w:rsid w:val="00627EE8"/>
    <w:rsid w:val="00627F22"/>
    <w:rsid w:val="006316FA"/>
    <w:rsid w:val="00633683"/>
    <w:rsid w:val="006370D2"/>
    <w:rsid w:val="0064074F"/>
    <w:rsid w:val="00641F55"/>
    <w:rsid w:val="006431E4"/>
    <w:rsid w:val="00645E4A"/>
    <w:rsid w:val="00646AC3"/>
    <w:rsid w:val="00652555"/>
    <w:rsid w:val="00653688"/>
    <w:rsid w:val="0066091B"/>
    <w:rsid w:val="00662E8F"/>
    <w:rsid w:val="006637D0"/>
    <w:rsid w:val="006660E9"/>
    <w:rsid w:val="00667249"/>
    <w:rsid w:val="00667558"/>
    <w:rsid w:val="00667986"/>
    <w:rsid w:val="0067046C"/>
    <w:rsid w:val="00671523"/>
    <w:rsid w:val="006754EF"/>
    <w:rsid w:val="00676C8D"/>
    <w:rsid w:val="00676F1F"/>
    <w:rsid w:val="00677381"/>
    <w:rsid w:val="00677414"/>
    <w:rsid w:val="006832CF"/>
    <w:rsid w:val="006838F8"/>
    <w:rsid w:val="00685EF4"/>
    <w:rsid w:val="0068601E"/>
    <w:rsid w:val="006860D7"/>
    <w:rsid w:val="00691D47"/>
    <w:rsid w:val="006920D0"/>
    <w:rsid w:val="00693FE6"/>
    <w:rsid w:val="0069486B"/>
    <w:rsid w:val="00696842"/>
    <w:rsid w:val="006A0D3F"/>
    <w:rsid w:val="006A2EB4"/>
    <w:rsid w:val="006A344B"/>
    <w:rsid w:val="006A4904"/>
    <w:rsid w:val="006A548F"/>
    <w:rsid w:val="006A6155"/>
    <w:rsid w:val="006A701A"/>
    <w:rsid w:val="006B2E91"/>
    <w:rsid w:val="006B64DC"/>
    <w:rsid w:val="006B7A91"/>
    <w:rsid w:val="006C4137"/>
    <w:rsid w:val="006C6A5C"/>
    <w:rsid w:val="006D05C0"/>
    <w:rsid w:val="006D21C9"/>
    <w:rsid w:val="006D46C4"/>
    <w:rsid w:val="006D4704"/>
    <w:rsid w:val="006D64E2"/>
    <w:rsid w:val="006D6A2D"/>
    <w:rsid w:val="006E0E80"/>
    <w:rsid w:val="006E1BCA"/>
    <w:rsid w:val="006E1E18"/>
    <w:rsid w:val="006E30B8"/>
    <w:rsid w:val="006E31CD"/>
    <w:rsid w:val="006E31CE"/>
    <w:rsid w:val="006E34D3"/>
    <w:rsid w:val="006E58E4"/>
    <w:rsid w:val="006E62AB"/>
    <w:rsid w:val="006E709C"/>
    <w:rsid w:val="006F0205"/>
    <w:rsid w:val="006F065C"/>
    <w:rsid w:val="006F1435"/>
    <w:rsid w:val="006F2015"/>
    <w:rsid w:val="006F78C4"/>
    <w:rsid w:val="007003E4"/>
    <w:rsid w:val="007005A4"/>
    <w:rsid w:val="00701FE4"/>
    <w:rsid w:val="007024B3"/>
    <w:rsid w:val="007031A0"/>
    <w:rsid w:val="00704F8F"/>
    <w:rsid w:val="00704FBB"/>
    <w:rsid w:val="00705A29"/>
    <w:rsid w:val="00707498"/>
    <w:rsid w:val="00711A65"/>
    <w:rsid w:val="00712DDE"/>
    <w:rsid w:val="007135DC"/>
    <w:rsid w:val="00713BEB"/>
    <w:rsid w:val="00714133"/>
    <w:rsid w:val="00714DA4"/>
    <w:rsid w:val="007158B2"/>
    <w:rsid w:val="00716081"/>
    <w:rsid w:val="00717A43"/>
    <w:rsid w:val="00722989"/>
    <w:rsid w:val="00722B48"/>
    <w:rsid w:val="00724164"/>
    <w:rsid w:val="00725DE7"/>
    <w:rsid w:val="0072636A"/>
    <w:rsid w:val="00726B44"/>
    <w:rsid w:val="007275F7"/>
    <w:rsid w:val="007318DD"/>
    <w:rsid w:val="00733167"/>
    <w:rsid w:val="0073326C"/>
    <w:rsid w:val="007400C2"/>
    <w:rsid w:val="00740D2C"/>
    <w:rsid w:val="007433C9"/>
    <w:rsid w:val="00744BF9"/>
    <w:rsid w:val="00752623"/>
    <w:rsid w:val="00752A0F"/>
    <w:rsid w:val="00754800"/>
    <w:rsid w:val="007555D2"/>
    <w:rsid w:val="007559B7"/>
    <w:rsid w:val="00757A5D"/>
    <w:rsid w:val="00760F1F"/>
    <w:rsid w:val="0076423E"/>
    <w:rsid w:val="007646CB"/>
    <w:rsid w:val="007647D6"/>
    <w:rsid w:val="0076658F"/>
    <w:rsid w:val="00767787"/>
    <w:rsid w:val="0077040A"/>
    <w:rsid w:val="007704A3"/>
    <w:rsid w:val="00771BCA"/>
    <w:rsid w:val="00772D64"/>
    <w:rsid w:val="00772DC8"/>
    <w:rsid w:val="00773BE4"/>
    <w:rsid w:val="007772E3"/>
    <w:rsid w:val="00785C5A"/>
    <w:rsid w:val="007903B7"/>
    <w:rsid w:val="00791EC6"/>
    <w:rsid w:val="00792609"/>
    <w:rsid w:val="00792887"/>
    <w:rsid w:val="007943E2"/>
    <w:rsid w:val="00794F2C"/>
    <w:rsid w:val="00794FA5"/>
    <w:rsid w:val="007960D5"/>
    <w:rsid w:val="00796460"/>
    <w:rsid w:val="007A3BC7"/>
    <w:rsid w:val="007A5AC4"/>
    <w:rsid w:val="007B0FDD"/>
    <w:rsid w:val="007B4802"/>
    <w:rsid w:val="007B6668"/>
    <w:rsid w:val="007B6B33"/>
    <w:rsid w:val="007C122A"/>
    <w:rsid w:val="007C235B"/>
    <w:rsid w:val="007C2701"/>
    <w:rsid w:val="007C79D1"/>
    <w:rsid w:val="007D2192"/>
    <w:rsid w:val="007D41CF"/>
    <w:rsid w:val="007D4C89"/>
    <w:rsid w:val="007E0533"/>
    <w:rsid w:val="007E4DB5"/>
    <w:rsid w:val="007E53FF"/>
    <w:rsid w:val="007E6F66"/>
    <w:rsid w:val="007E7758"/>
    <w:rsid w:val="007F0021"/>
    <w:rsid w:val="007F286A"/>
    <w:rsid w:val="007F2F1F"/>
    <w:rsid w:val="007F2F52"/>
    <w:rsid w:val="007F598A"/>
    <w:rsid w:val="00800555"/>
    <w:rsid w:val="00801F71"/>
    <w:rsid w:val="008034BA"/>
    <w:rsid w:val="00805F28"/>
    <w:rsid w:val="0080689F"/>
    <w:rsid w:val="0080749F"/>
    <w:rsid w:val="00811D46"/>
    <w:rsid w:val="008125B0"/>
    <w:rsid w:val="008136DF"/>
    <w:rsid w:val="008144CB"/>
    <w:rsid w:val="00821717"/>
    <w:rsid w:val="00821F67"/>
    <w:rsid w:val="00824210"/>
    <w:rsid w:val="00824762"/>
    <w:rsid w:val="00824A89"/>
    <w:rsid w:val="008255AE"/>
    <w:rsid w:val="008263C0"/>
    <w:rsid w:val="00826C9B"/>
    <w:rsid w:val="00832AD3"/>
    <w:rsid w:val="00832DAF"/>
    <w:rsid w:val="00833035"/>
    <w:rsid w:val="00833E08"/>
    <w:rsid w:val="00834D73"/>
    <w:rsid w:val="00841422"/>
    <w:rsid w:val="00841D3B"/>
    <w:rsid w:val="0084314C"/>
    <w:rsid w:val="00843171"/>
    <w:rsid w:val="008444E9"/>
    <w:rsid w:val="0085008E"/>
    <w:rsid w:val="00853184"/>
    <w:rsid w:val="00853231"/>
    <w:rsid w:val="00853572"/>
    <w:rsid w:val="00856501"/>
    <w:rsid w:val="008575C3"/>
    <w:rsid w:val="0086332A"/>
    <w:rsid w:val="0086362A"/>
    <w:rsid w:val="00863D28"/>
    <w:rsid w:val="008648C3"/>
    <w:rsid w:val="00875709"/>
    <w:rsid w:val="008779CB"/>
    <w:rsid w:val="00880F26"/>
    <w:rsid w:val="00883F43"/>
    <w:rsid w:val="008934A9"/>
    <w:rsid w:val="0089351A"/>
    <w:rsid w:val="008958E6"/>
    <w:rsid w:val="00896C2E"/>
    <w:rsid w:val="00897F7F"/>
    <w:rsid w:val="008A3CF0"/>
    <w:rsid w:val="008A43C1"/>
    <w:rsid w:val="008A4E8E"/>
    <w:rsid w:val="008A5095"/>
    <w:rsid w:val="008A608F"/>
    <w:rsid w:val="008B04AE"/>
    <w:rsid w:val="008B1A9A"/>
    <w:rsid w:val="008B4FE6"/>
    <w:rsid w:val="008B6C37"/>
    <w:rsid w:val="008B788B"/>
    <w:rsid w:val="008C069B"/>
    <w:rsid w:val="008C0A52"/>
    <w:rsid w:val="008C2FD0"/>
    <w:rsid w:val="008C3FF1"/>
    <w:rsid w:val="008C74C3"/>
    <w:rsid w:val="008D3C0F"/>
    <w:rsid w:val="008D5EB1"/>
    <w:rsid w:val="008D6F7E"/>
    <w:rsid w:val="008E03DD"/>
    <w:rsid w:val="008E0FE5"/>
    <w:rsid w:val="008E18F7"/>
    <w:rsid w:val="008E1C39"/>
    <w:rsid w:val="008E1E10"/>
    <w:rsid w:val="008E27C4"/>
    <w:rsid w:val="008E291B"/>
    <w:rsid w:val="008E4F2F"/>
    <w:rsid w:val="008E713E"/>
    <w:rsid w:val="008E7426"/>
    <w:rsid w:val="008E74B0"/>
    <w:rsid w:val="008F22C4"/>
    <w:rsid w:val="008F57FD"/>
    <w:rsid w:val="008F6FD2"/>
    <w:rsid w:val="008F7391"/>
    <w:rsid w:val="009008A8"/>
    <w:rsid w:val="0090256C"/>
    <w:rsid w:val="00903696"/>
    <w:rsid w:val="00904307"/>
    <w:rsid w:val="009063B0"/>
    <w:rsid w:val="00906470"/>
    <w:rsid w:val="00907106"/>
    <w:rsid w:val="009107FD"/>
    <w:rsid w:val="0091137C"/>
    <w:rsid w:val="00911567"/>
    <w:rsid w:val="009135AE"/>
    <w:rsid w:val="0091477C"/>
    <w:rsid w:val="009172BC"/>
    <w:rsid w:val="00917AAE"/>
    <w:rsid w:val="0092033C"/>
    <w:rsid w:val="00921A93"/>
    <w:rsid w:val="00923ACA"/>
    <w:rsid w:val="009251A9"/>
    <w:rsid w:val="00925A5C"/>
    <w:rsid w:val="009302BA"/>
    <w:rsid w:val="00930699"/>
    <w:rsid w:val="00931F69"/>
    <w:rsid w:val="0093303D"/>
    <w:rsid w:val="00934123"/>
    <w:rsid w:val="00934CA4"/>
    <w:rsid w:val="0093599A"/>
    <w:rsid w:val="00942891"/>
    <w:rsid w:val="0094481A"/>
    <w:rsid w:val="00945546"/>
    <w:rsid w:val="00952B02"/>
    <w:rsid w:val="00955774"/>
    <w:rsid w:val="009557A8"/>
    <w:rsid w:val="009560B5"/>
    <w:rsid w:val="00956457"/>
    <w:rsid w:val="00956654"/>
    <w:rsid w:val="00957CEE"/>
    <w:rsid w:val="009625F2"/>
    <w:rsid w:val="00963E41"/>
    <w:rsid w:val="00967D4B"/>
    <w:rsid w:val="009703D6"/>
    <w:rsid w:val="0097181B"/>
    <w:rsid w:val="009736FC"/>
    <w:rsid w:val="00976DC5"/>
    <w:rsid w:val="009818C7"/>
    <w:rsid w:val="00982DD4"/>
    <w:rsid w:val="00983B6B"/>
    <w:rsid w:val="00983E30"/>
    <w:rsid w:val="009841E5"/>
    <w:rsid w:val="0098479F"/>
    <w:rsid w:val="00984A8A"/>
    <w:rsid w:val="009857B6"/>
    <w:rsid w:val="00985A8D"/>
    <w:rsid w:val="00986610"/>
    <w:rsid w:val="009876D4"/>
    <w:rsid w:val="009877DC"/>
    <w:rsid w:val="0098799A"/>
    <w:rsid w:val="00991F96"/>
    <w:rsid w:val="00996F0A"/>
    <w:rsid w:val="009A1389"/>
    <w:rsid w:val="009A1D86"/>
    <w:rsid w:val="009A7C36"/>
    <w:rsid w:val="009B049C"/>
    <w:rsid w:val="009B11C8"/>
    <w:rsid w:val="009B1C7A"/>
    <w:rsid w:val="009B2BCF"/>
    <w:rsid w:val="009B2FF8"/>
    <w:rsid w:val="009B432E"/>
    <w:rsid w:val="009B5770"/>
    <w:rsid w:val="009B5BA3"/>
    <w:rsid w:val="009B6A5D"/>
    <w:rsid w:val="009B7338"/>
    <w:rsid w:val="009B7C98"/>
    <w:rsid w:val="009C62AF"/>
    <w:rsid w:val="009D0027"/>
    <w:rsid w:val="009D0655"/>
    <w:rsid w:val="009D0811"/>
    <w:rsid w:val="009D42A3"/>
    <w:rsid w:val="009D7266"/>
    <w:rsid w:val="009E0145"/>
    <w:rsid w:val="009E1653"/>
    <w:rsid w:val="009E1E98"/>
    <w:rsid w:val="009E3ABE"/>
    <w:rsid w:val="009E3C4B"/>
    <w:rsid w:val="009F0637"/>
    <w:rsid w:val="009F62A6"/>
    <w:rsid w:val="009F674F"/>
    <w:rsid w:val="009F7132"/>
    <w:rsid w:val="009F799E"/>
    <w:rsid w:val="00A015F3"/>
    <w:rsid w:val="00A02020"/>
    <w:rsid w:val="00A033C6"/>
    <w:rsid w:val="00A03E44"/>
    <w:rsid w:val="00A056CB"/>
    <w:rsid w:val="00A064CB"/>
    <w:rsid w:val="00A07A29"/>
    <w:rsid w:val="00A10FF1"/>
    <w:rsid w:val="00A12BF5"/>
    <w:rsid w:val="00A13C02"/>
    <w:rsid w:val="00A141B8"/>
    <w:rsid w:val="00A1506B"/>
    <w:rsid w:val="00A15737"/>
    <w:rsid w:val="00A17CB2"/>
    <w:rsid w:val="00A23191"/>
    <w:rsid w:val="00A23F92"/>
    <w:rsid w:val="00A319C0"/>
    <w:rsid w:val="00A32190"/>
    <w:rsid w:val="00A33560"/>
    <w:rsid w:val="00A352BD"/>
    <w:rsid w:val="00A35AB8"/>
    <w:rsid w:val="00A35C81"/>
    <w:rsid w:val="00A364E4"/>
    <w:rsid w:val="00A370CE"/>
    <w:rsid w:val="00A371A5"/>
    <w:rsid w:val="00A3756A"/>
    <w:rsid w:val="00A40D4B"/>
    <w:rsid w:val="00A4184D"/>
    <w:rsid w:val="00A46DE0"/>
    <w:rsid w:val="00A47BDF"/>
    <w:rsid w:val="00A50D18"/>
    <w:rsid w:val="00A5133F"/>
    <w:rsid w:val="00A5151F"/>
    <w:rsid w:val="00A51843"/>
    <w:rsid w:val="00A51CD7"/>
    <w:rsid w:val="00A52604"/>
    <w:rsid w:val="00A52ADB"/>
    <w:rsid w:val="00A533E8"/>
    <w:rsid w:val="00A542D9"/>
    <w:rsid w:val="00A56E64"/>
    <w:rsid w:val="00A60359"/>
    <w:rsid w:val="00A624C3"/>
    <w:rsid w:val="00A6641C"/>
    <w:rsid w:val="00A66509"/>
    <w:rsid w:val="00A71B22"/>
    <w:rsid w:val="00A72D38"/>
    <w:rsid w:val="00A744A6"/>
    <w:rsid w:val="00A767D2"/>
    <w:rsid w:val="00A77616"/>
    <w:rsid w:val="00A805DA"/>
    <w:rsid w:val="00A811B4"/>
    <w:rsid w:val="00A86BDE"/>
    <w:rsid w:val="00A87CDE"/>
    <w:rsid w:val="00A92BAF"/>
    <w:rsid w:val="00A9330C"/>
    <w:rsid w:val="00A94737"/>
    <w:rsid w:val="00A94BA3"/>
    <w:rsid w:val="00A96CBA"/>
    <w:rsid w:val="00AA23AF"/>
    <w:rsid w:val="00AB1ACD"/>
    <w:rsid w:val="00AB277F"/>
    <w:rsid w:val="00AB2E19"/>
    <w:rsid w:val="00AB3C77"/>
    <w:rsid w:val="00AB4099"/>
    <w:rsid w:val="00AB449A"/>
    <w:rsid w:val="00AB5B41"/>
    <w:rsid w:val="00AB7B2E"/>
    <w:rsid w:val="00AB7EEB"/>
    <w:rsid w:val="00AC0051"/>
    <w:rsid w:val="00AC6062"/>
    <w:rsid w:val="00AC753F"/>
    <w:rsid w:val="00AC754A"/>
    <w:rsid w:val="00AD14F9"/>
    <w:rsid w:val="00AD35D6"/>
    <w:rsid w:val="00AD36C4"/>
    <w:rsid w:val="00AD58C5"/>
    <w:rsid w:val="00AD73DA"/>
    <w:rsid w:val="00AE02F8"/>
    <w:rsid w:val="00AE1855"/>
    <w:rsid w:val="00AE36C4"/>
    <w:rsid w:val="00AE375E"/>
    <w:rsid w:val="00AE472C"/>
    <w:rsid w:val="00AE5375"/>
    <w:rsid w:val="00AE6CF8"/>
    <w:rsid w:val="00AF06AA"/>
    <w:rsid w:val="00AF0A8C"/>
    <w:rsid w:val="00AF1C52"/>
    <w:rsid w:val="00AF3410"/>
    <w:rsid w:val="00AF4CAC"/>
    <w:rsid w:val="00AF6544"/>
    <w:rsid w:val="00B00E43"/>
    <w:rsid w:val="00B02020"/>
    <w:rsid w:val="00B03E0D"/>
    <w:rsid w:val="00B054F8"/>
    <w:rsid w:val="00B1084B"/>
    <w:rsid w:val="00B14622"/>
    <w:rsid w:val="00B16963"/>
    <w:rsid w:val="00B219C9"/>
    <w:rsid w:val="00B21BA4"/>
    <w:rsid w:val="00B2219A"/>
    <w:rsid w:val="00B26577"/>
    <w:rsid w:val="00B30698"/>
    <w:rsid w:val="00B31A13"/>
    <w:rsid w:val="00B334FD"/>
    <w:rsid w:val="00B3477D"/>
    <w:rsid w:val="00B350F8"/>
    <w:rsid w:val="00B3581B"/>
    <w:rsid w:val="00B36170"/>
    <w:rsid w:val="00B36B81"/>
    <w:rsid w:val="00B36FEE"/>
    <w:rsid w:val="00B37C80"/>
    <w:rsid w:val="00B37DBE"/>
    <w:rsid w:val="00B40F1C"/>
    <w:rsid w:val="00B40F45"/>
    <w:rsid w:val="00B41358"/>
    <w:rsid w:val="00B41764"/>
    <w:rsid w:val="00B424E0"/>
    <w:rsid w:val="00B453B2"/>
    <w:rsid w:val="00B5092B"/>
    <w:rsid w:val="00B5149E"/>
    <w:rsid w:val="00B5194E"/>
    <w:rsid w:val="00B51AF5"/>
    <w:rsid w:val="00B52569"/>
    <w:rsid w:val="00B531FC"/>
    <w:rsid w:val="00B539AC"/>
    <w:rsid w:val="00B55347"/>
    <w:rsid w:val="00B57E5E"/>
    <w:rsid w:val="00B61F37"/>
    <w:rsid w:val="00B64C3C"/>
    <w:rsid w:val="00B701F6"/>
    <w:rsid w:val="00B72882"/>
    <w:rsid w:val="00B7688C"/>
    <w:rsid w:val="00B7770F"/>
    <w:rsid w:val="00B77A89"/>
    <w:rsid w:val="00B77B27"/>
    <w:rsid w:val="00B8134E"/>
    <w:rsid w:val="00B81B55"/>
    <w:rsid w:val="00B82B05"/>
    <w:rsid w:val="00B830A0"/>
    <w:rsid w:val="00B84613"/>
    <w:rsid w:val="00B87AF0"/>
    <w:rsid w:val="00B9037B"/>
    <w:rsid w:val="00B910BD"/>
    <w:rsid w:val="00B93834"/>
    <w:rsid w:val="00B96469"/>
    <w:rsid w:val="00BA08FD"/>
    <w:rsid w:val="00BA0B9A"/>
    <w:rsid w:val="00BA0DA2"/>
    <w:rsid w:val="00BA2981"/>
    <w:rsid w:val="00BA42EE"/>
    <w:rsid w:val="00BA48F9"/>
    <w:rsid w:val="00BB0DCA"/>
    <w:rsid w:val="00BB0F6D"/>
    <w:rsid w:val="00BB1198"/>
    <w:rsid w:val="00BB2666"/>
    <w:rsid w:val="00BB6B80"/>
    <w:rsid w:val="00BC3773"/>
    <w:rsid w:val="00BC381A"/>
    <w:rsid w:val="00BC73F8"/>
    <w:rsid w:val="00BD0962"/>
    <w:rsid w:val="00BD1EED"/>
    <w:rsid w:val="00BD5447"/>
    <w:rsid w:val="00BD6F2C"/>
    <w:rsid w:val="00BF041B"/>
    <w:rsid w:val="00BF0DA2"/>
    <w:rsid w:val="00BF109C"/>
    <w:rsid w:val="00BF154D"/>
    <w:rsid w:val="00BF34FA"/>
    <w:rsid w:val="00BF4803"/>
    <w:rsid w:val="00BF652A"/>
    <w:rsid w:val="00BF6667"/>
    <w:rsid w:val="00C004B6"/>
    <w:rsid w:val="00C00793"/>
    <w:rsid w:val="00C00927"/>
    <w:rsid w:val="00C0332D"/>
    <w:rsid w:val="00C047A7"/>
    <w:rsid w:val="00C04F71"/>
    <w:rsid w:val="00C05DE5"/>
    <w:rsid w:val="00C12356"/>
    <w:rsid w:val="00C12887"/>
    <w:rsid w:val="00C22030"/>
    <w:rsid w:val="00C23D03"/>
    <w:rsid w:val="00C257DD"/>
    <w:rsid w:val="00C33027"/>
    <w:rsid w:val="00C3399E"/>
    <w:rsid w:val="00C37563"/>
    <w:rsid w:val="00C37667"/>
    <w:rsid w:val="00C40E64"/>
    <w:rsid w:val="00C410F9"/>
    <w:rsid w:val="00C433B6"/>
    <w:rsid w:val="00C433C1"/>
    <w:rsid w:val="00C435DB"/>
    <w:rsid w:val="00C44D3F"/>
    <w:rsid w:val="00C44D73"/>
    <w:rsid w:val="00C50B42"/>
    <w:rsid w:val="00C516FF"/>
    <w:rsid w:val="00C518F3"/>
    <w:rsid w:val="00C52BFA"/>
    <w:rsid w:val="00C53A0C"/>
    <w:rsid w:val="00C53D1D"/>
    <w:rsid w:val="00C53F26"/>
    <w:rsid w:val="00C540BC"/>
    <w:rsid w:val="00C64F7D"/>
    <w:rsid w:val="00C662D4"/>
    <w:rsid w:val="00C67309"/>
    <w:rsid w:val="00C7614E"/>
    <w:rsid w:val="00C77BF1"/>
    <w:rsid w:val="00C806B2"/>
    <w:rsid w:val="00C80D60"/>
    <w:rsid w:val="00C812C6"/>
    <w:rsid w:val="00C82663"/>
    <w:rsid w:val="00C82FBD"/>
    <w:rsid w:val="00C83B65"/>
    <w:rsid w:val="00C85267"/>
    <w:rsid w:val="00C8721B"/>
    <w:rsid w:val="00C9372C"/>
    <w:rsid w:val="00C944E0"/>
    <w:rsid w:val="00C9470E"/>
    <w:rsid w:val="00C95CEB"/>
    <w:rsid w:val="00C96B75"/>
    <w:rsid w:val="00C96D3C"/>
    <w:rsid w:val="00CA1054"/>
    <w:rsid w:val="00CA3999"/>
    <w:rsid w:val="00CA3F15"/>
    <w:rsid w:val="00CA63EB"/>
    <w:rsid w:val="00CA671E"/>
    <w:rsid w:val="00CA69F1"/>
    <w:rsid w:val="00CA7CF2"/>
    <w:rsid w:val="00CB2AF7"/>
    <w:rsid w:val="00CB5210"/>
    <w:rsid w:val="00CB6991"/>
    <w:rsid w:val="00CC25B4"/>
    <w:rsid w:val="00CC3A08"/>
    <w:rsid w:val="00CC3BB3"/>
    <w:rsid w:val="00CC6194"/>
    <w:rsid w:val="00CC6305"/>
    <w:rsid w:val="00CC76D1"/>
    <w:rsid w:val="00CC78A5"/>
    <w:rsid w:val="00CD0516"/>
    <w:rsid w:val="00CD3562"/>
    <w:rsid w:val="00CD55B6"/>
    <w:rsid w:val="00CD756B"/>
    <w:rsid w:val="00CD7906"/>
    <w:rsid w:val="00CE06E9"/>
    <w:rsid w:val="00CE1745"/>
    <w:rsid w:val="00CE7153"/>
    <w:rsid w:val="00CE734F"/>
    <w:rsid w:val="00CF112E"/>
    <w:rsid w:val="00CF161D"/>
    <w:rsid w:val="00CF52B4"/>
    <w:rsid w:val="00CF5F4F"/>
    <w:rsid w:val="00D00246"/>
    <w:rsid w:val="00D03725"/>
    <w:rsid w:val="00D15ECC"/>
    <w:rsid w:val="00D17A34"/>
    <w:rsid w:val="00D213DC"/>
    <w:rsid w:val="00D218DC"/>
    <w:rsid w:val="00D2310F"/>
    <w:rsid w:val="00D23549"/>
    <w:rsid w:val="00D235A3"/>
    <w:rsid w:val="00D24C17"/>
    <w:rsid w:val="00D24E56"/>
    <w:rsid w:val="00D25C47"/>
    <w:rsid w:val="00D31226"/>
    <w:rsid w:val="00D31643"/>
    <w:rsid w:val="00D31AEB"/>
    <w:rsid w:val="00D32ECD"/>
    <w:rsid w:val="00D35124"/>
    <w:rsid w:val="00D35F79"/>
    <w:rsid w:val="00D361E4"/>
    <w:rsid w:val="00D42A8F"/>
    <w:rsid w:val="00D439F6"/>
    <w:rsid w:val="00D459C6"/>
    <w:rsid w:val="00D50687"/>
    <w:rsid w:val="00D50729"/>
    <w:rsid w:val="00D50C19"/>
    <w:rsid w:val="00D5379E"/>
    <w:rsid w:val="00D56943"/>
    <w:rsid w:val="00D62643"/>
    <w:rsid w:val="00D64C0F"/>
    <w:rsid w:val="00D65AB1"/>
    <w:rsid w:val="00D67396"/>
    <w:rsid w:val="00D67FC2"/>
    <w:rsid w:val="00D72EFE"/>
    <w:rsid w:val="00D7322A"/>
    <w:rsid w:val="00D735B4"/>
    <w:rsid w:val="00D76227"/>
    <w:rsid w:val="00D77DF1"/>
    <w:rsid w:val="00D77E1F"/>
    <w:rsid w:val="00D85F7A"/>
    <w:rsid w:val="00D86AFF"/>
    <w:rsid w:val="00D873FB"/>
    <w:rsid w:val="00D93C2B"/>
    <w:rsid w:val="00D95A44"/>
    <w:rsid w:val="00D95D16"/>
    <w:rsid w:val="00D97C76"/>
    <w:rsid w:val="00DA0398"/>
    <w:rsid w:val="00DA2E22"/>
    <w:rsid w:val="00DA7587"/>
    <w:rsid w:val="00DB02B4"/>
    <w:rsid w:val="00DB24F2"/>
    <w:rsid w:val="00DB538D"/>
    <w:rsid w:val="00DB61FD"/>
    <w:rsid w:val="00DC275C"/>
    <w:rsid w:val="00DC4B0D"/>
    <w:rsid w:val="00DC7FE1"/>
    <w:rsid w:val="00DD1A09"/>
    <w:rsid w:val="00DD3F3F"/>
    <w:rsid w:val="00DD4B2D"/>
    <w:rsid w:val="00DD5572"/>
    <w:rsid w:val="00DE2698"/>
    <w:rsid w:val="00DE395E"/>
    <w:rsid w:val="00DE4D1B"/>
    <w:rsid w:val="00DE5D80"/>
    <w:rsid w:val="00DF0781"/>
    <w:rsid w:val="00DF35B4"/>
    <w:rsid w:val="00DF4D5A"/>
    <w:rsid w:val="00DF58CD"/>
    <w:rsid w:val="00DF61A5"/>
    <w:rsid w:val="00DF65DE"/>
    <w:rsid w:val="00DF7636"/>
    <w:rsid w:val="00E019A5"/>
    <w:rsid w:val="00E0274B"/>
    <w:rsid w:val="00E02EC8"/>
    <w:rsid w:val="00E037F5"/>
    <w:rsid w:val="00E04ECB"/>
    <w:rsid w:val="00E05424"/>
    <w:rsid w:val="00E05A09"/>
    <w:rsid w:val="00E06CA1"/>
    <w:rsid w:val="00E172B8"/>
    <w:rsid w:val="00E17FB4"/>
    <w:rsid w:val="00E20B75"/>
    <w:rsid w:val="00E214F2"/>
    <w:rsid w:val="00E2371E"/>
    <w:rsid w:val="00E24BD7"/>
    <w:rsid w:val="00E25052"/>
    <w:rsid w:val="00E255F0"/>
    <w:rsid w:val="00E26523"/>
    <w:rsid w:val="00E26809"/>
    <w:rsid w:val="00E3412D"/>
    <w:rsid w:val="00E37C0A"/>
    <w:rsid w:val="00E45CBD"/>
    <w:rsid w:val="00E51398"/>
    <w:rsid w:val="00E51E24"/>
    <w:rsid w:val="00E5645E"/>
    <w:rsid w:val="00E57322"/>
    <w:rsid w:val="00E57E2D"/>
    <w:rsid w:val="00E619F0"/>
    <w:rsid w:val="00E628CB"/>
    <w:rsid w:val="00E62AD9"/>
    <w:rsid w:val="00E638C8"/>
    <w:rsid w:val="00E6710E"/>
    <w:rsid w:val="00E673A2"/>
    <w:rsid w:val="00E7048B"/>
    <w:rsid w:val="00E7509B"/>
    <w:rsid w:val="00E7528C"/>
    <w:rsid w:val="00E761A3"/>
    <w:rsid w:val="00E77829"/>
    <w:rsid w:val="00E81709"/>
    <w:rsid w:val="00E81A21"/>
    <w:rsid w:val="00E86590"/>
    <w:rsid w:val="00E87808"/>
    <w:rsid w:val="00E907FF"/>
    <w:rsid w:val="00E92E8B"/>
    <w:rsid w:val="00E97104"/>
    <w:rsid w:val="00E97760"/>
    <w:rsid w:val="00EA36E7"/>
    <w:rsid w:val="00EA395E"/>
    <w:rsid w:val="00EA41A0"/>
    <w:rsid w:val="00EA42D1"/>
    <w:rsid w:val="00EA42EF"/>
    <w:rsid w:val="00EB1AED"/>
    <w:rsid w:val="00EB2DD1"/>
    <w:rsid w:val="00EB401D"/>
    <w:rsid w:val="00EB6B37"/>
    <w:rsid w:val="00EB6FC4"/>
    <w:rsid w:val="00EC29FE"/>
    <w:rsid w:val="00EC3C38"/>
    <w:rsid w:val="00EC3C70"/>
    <w:rsid w:val="00ED3A3D"/>
    <w:rsid w:val="00ED45D6"/>
    <w:rsid w:val="00ED538A"/>
    <w:rsid w:val="00ED6FBC"/>
    <w:rsid w:val="00EE081C"/>
    <w:rsid w:val="00EE2F16"/>
    <w:rsid w:val="00EE3861"/>
    <w:rsid w:val="00EE4549"/>
    <w:rsid w:val="00EF2E73"/>
    <w:rsid w:val="00EF50B7"/>
    <w:rsid w:val="00EF5115"/>
    <w:rsid w:val="00EF6B50"/>
    <w:rsid w:val="00EF7316"/>
    <w:rsid w:val="00EF7683"/>
    <w:rsid w:val="00EF7A2D"/>
    <w:rsid w:val="00F02A7B"/>
    <w:rsid w:val="00F04200"/>
    <w:rsid w:val="00F04F8D"/>
    <w:rsid w:val="00F05838"/>
    <w:rsid w:val="00F061FB"/>
    <w:rsid w:val="00F106B1"/>
    <w:rsid w:val="00F10AD0"/>
    <w:rsid w:val="00F116CC"/>
    <w:rsid w:val="00F12AB1"/>
    <w:rsid w:val="00F12BD1"/>
    <w:rsid w:val="00F14044"/>
    <w:rsid w:val="00F145FA"/>
    <w:rsid w:val="00F14EC4"/>
    <w:rsid w:val="00F15327"/>
    <w:rsid w:val="00F168CF"/>
    <w:rsid w:val="00F17203"/>
    <w:rsid w:val="00F17516"/>
    <w:rsid w:val="00F253AD"/>
    <w:rsid w:val="00F2555C"/>
    <w:rsid w:val="00F27D12"/>
    <w:rsid w:val="00F31DF3"/>
    <w:rsid w:val="00F33AE5"/>
    <w:rsid w:val="00F3597D"/>
    <w:rsid w:val="00F3679C"/>
    <w:rsid w:val="00F3786B"/>
    <w:rsid w:val="00F4082B"/>
    <w:rsid w:val="00F41DE6"/>
    <w:rsid w:val="00F4376D"/>
    <w:rsid w:val="00F43D15"/>
    <w:rsid w:val="00F45399"/>
    <w:rsid w:val="00F463E3"/>
    <w:rsid w:val="00F46559"/>
    <w:rsid w:val="00F465EA"/>
    <w:rsid w:val="00F47260"/>
    <w:rsid w:val="00F53451"/>
    <w:rsid w:val="00F53C42"/>
    <w:rsid w:val="00F54605"/>
    <w:rsid w:val="00F54E7B"/>
    <w:rsid w:val="00F54EFF"/>
    <w:rsid w:val="00F55A88"/>
    <w:rsid w:val="00F56AE5"/>
    <w:rsid w:val="00F63931"/>
    <w:rsid w:val="00F665AB"/>
    <w:rsid w:val="00F6722F"/>
    <w:rsid w:val="00F72479"/>
    <w:rsid w:val="00F74005"/>
    <w:rsid w:val="00F74BC3"/>
    <w:rsid w:val="00F76884"/>
    <w:rsid w:val="00F8029D"/>
    <w:rsid w:val="00F80E63"/>
    <w:rsid w:val="00F83B01"/>
    <w:rsid w:val="00F83D24"/>
    <w:rsid w:val="00F83DD9"/>
    <w:rsid w:val="00F83F40"/>
    <w:rsid w:val="00F865EC"/>
    <w:rsid w:val="00F87F1C"/>
    <w:rsid w:val="00F91FCD"/>
    <w:rsid w:val="00F9387C"/>
    <w:rsid w:val="00FA0C02"/>
    <w:rsid w:val="00FA117A"/>
    <w:rsid w:val="00FA37F5"/>
    <w:rsid w:val="00FA5BD6"/>
    <w:rsid w:val="00FA65FF"/>
    <w:rsid w:val="00FA6739"/>
    <w:rsid w:val="00FB386A"/>
    <w:rsid w:val="00FB6EDE"/>
    <w:rsid w:val="00FC0786"/>
    <w:rsid w:val="00FC3C3C"/>
    <w:rsid w:val="00FC4123"/>
    <w:rsid w:val="00FC436C"/>
    <w:rsid w:val="00FC49EF"/>
    <w:rsid w:val="00FC5838"/>
    <w:rsid w:val="00FD01EA"/>
    <w:rsid w:val="00FD2A0F"/>
    <w:rsid w:val="00FD2C60"/>
    <w:rsid w:val="00FE36E2"/>
    <w:rsid w:val="00FE6E2A"/>
    <w:rsid w:val="00FF11AD"/>
    <w:rsid w:val="00FF2971"/>
    <w:rsid w:val="00FF34D4"/>
    <w:rsid w:val="00FF3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D5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lang w:val="x-none"/>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lang w:val="x-none"/>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lang w:val="x-none"/>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lang w:val="x-none"/>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lang w:val="x-none"/>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rticletitle">
    <w:name w:val="articletitle"/>
    <w:rsid w:val="00FA37F5"/>
  </w:style>
  <w:style w:type="paragraph" w:styleId="Poprawka">
    <w:name w:val="Revision"/>
    <w:hidden/>
    <w:uiPriority w:val="99"/>
    <w:semiHidden/>
    <w:rsid w:val="00696842"/>
    <w:rPr>
      <w:sz w:val="22"/>
      <w:szCs w:val="22"/>
      <w:lang w:eastAsia="en-US"/>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rsid w:val="00E57E2D"/>
    <w:rPr>
      <w:sz w:val="22"/>
      <w:szCs w:val="22"/>
      <w:lang w:eastAsia="en-US"/>
    </w:rPr>
  </w:style>
  <w:style w:type="paragraph" w:customStyle="1" w:styleId="ZARTzmartartykuempunktem">
    <w:name w:val="Z/ART(§) – zm. art. (§) artykułem (punktem)"/>
    <w:basedOn w:val="Normalny"/>
    <w:uiPriority w:val="30"/>
    <w:qFormat/>
    <w:rsid w:val="00F83B01"/>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character" w:customStyle="1" w:styleId="cf01">
    <w:name w:val="cf01"/>
    <w:basedOn w:val="Domylnaczcionkaakapitu"/>
    <w:rsid w:val="00FA65FF"/>
    <w:rPr>
      <w:rFonts w:ascii="Segoe UI" w:hAnsi="Segoe UI" w:cs="Segoe UI" w:hint="default"/>
      <w:sz w:val="18"/>
      <w:szCs w:val="18"/>
    </w:rPr>
  </w:style>
  <w:style w:type="paragraph" w:customStyle="1" w:styleId="pf0">
    <w:name w:val="pf0"/>
    <w:basedOn w:val="Normalny"/>
    <w:rsid w:val="001C440A"/>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93286711">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15571295">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5548015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624842797">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gil@mri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lukasz.marciniak@mrit.gov.pl" TargetMode="External"/><Relationship Id="rId4" Type="http://schemas.openxmlformats.org/officeDocument/2006/relationships/settings" Target="settings.xml"/><Relationship Id="rId9" Type="http://schemas.openxmlformats.org/officeDocument/2006/relationships/hyperlink" Target="mailto:anna.michalik@mri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17340-ADFC-4738-83BB-FB81644FB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9857</Words>
  <Characters>59143</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68863</CharactersWithSpaces>
  <SharedDoc>false</SharedDoc>
  <HLinks>
    <vt:vector size="18" baseType="variant">
      <vt:variant>
        <vt:i4>1179707</vt:i4>
      </vt:variant>
      <vt:variant>
        <vt:i4>6</vt:i4>
      </vt:variant>
      <vt:variant>
        <vt:i4>0</vt:i4>
      </vt:variant>
      <vt:variant>
        <vt:i4>5</vt:i4>
      </vt:variant>
      <vt:variant>
        <vt:lpwstr>mailto:lukasz.marciniak@mrit.gov.pl</vt:lpwstr>
      </vt:variant>
      <vt:variant>
        <vt:lpwstr/>
      </vt:variant>
      <vt:variant>
        <vt:i4>4325476</vt:i4>
      </vt:variant>
      <vt:variant>
        <vt:i4>3</vt:i4>
      </vt:variant>
      <vt:variant>
        <vt:i4>0</vt:i4>
      </vt:variant>
      <vt:variant>
        <vt:i4>5</vt:i4>
      </vt:variant>
      <vt:variant>
        <vt:lpwstr>mailto:anna.michalik@mrit.gov.pl</vt:lpwstr>
      </vt:variant>
      <vt:variant>
        <vt:lpwstr/>
      </vt:variant>
      <vt:variant>
        <vt:i4>7143495</vt:i4>
      </vt:variant>
      <vt:variant>
        <vt:i4>0</vt:i4>
      </vt:variant>
      <vt:variant>
        <vt:i4>0</vt:i4>
      </vt:variant>
      <vt:variant>
        <vt:i4>5</vt:i4>
      </vt:variant>
      <vt:variant>
        <vt:lpwstr>mailto:michal.gil@mrit.gov.pl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2022-10-28T13:25:00Z</dcterms:created>
  <dcterms:modified xsi:type="dcterms:W3CDTF">2022-10-28T13:25:00Z</dcterms:modified>
</cp:coreProperties>
</file>